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8F9FBD" w14:textId="77777777" w:rsidR="00A14B77" w:rsidRPr="00A14B77" w:rsidRDefault="00A14B77" w:rsidP="00A14B77">
      <w:pPr>
        <w:rPr>
          <w:rFonts w:ascii="Calibri" w:hAnsi="Calibri" w:cs="Calibri"/>
          <w:b/>
          <w:bCs/>
          <w:sz w:val="22"/>
          <w:szCs w:val="22"/>
        </w:rPr>
      </w:pPr>
      <w:r w:rsidRPr="00A14B77">
        <w:rPr>
          <w:rFonts w:ascii="Calibri" w:hAnsi="Calibri" w:cs="Calibri"/>
          <w:b/>
          <w:bCs/>
          <w:sz w:val="22"/>
          <w:szCs w:val="22"/>
        </w:rPr>
        <w:t>Budgets and Forecasts Checklist</w:t>
      </w:r>
    </w:p>
    <w:p w14:paraId="2DF003A8" w14:textId="77777777" w:rsidR="00A14B77" w:rsidRPr="00A14B77" w:rsidRDefault="00A14B77" w:rsidP="00A14B77">
      <w:pPr>
        <w:rPr>
          <w:rFonts w:ascii="Calibri" w:hAnsi="Calibri" w:cs="Calibri"/>
          <w:sz w:val="22"/>
          <w:szCs w:val="22"/>
        </w:rPr>
      </w:pPr>
    </w:p>
    <w:p w14:paraId="1B865CF7" w14:textId="777F65CE" w:rsidR="00A14B77" w:rsidRPr="00A14B77" w:rsidRDefault="00A14B77" w:rsidP="00A14B77">
      <w:p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1. Set Clear Objectives:</w:t>
      </w:r>
    </w:p>
    <w:p w14:paraId="0CA92FCC" w14:textId="1A1ABB4D" w:rsidR="00A14B77" w:rsidRPr="00A14B77" w:rsidRDefault="00A14B77" w:rsidP="00A14B77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Define the purpose and scope of the budget or forecast.</w:t>
      </w:r>
    </w:p>
    <w:p w14:paraId="519B6433" w14:textId="2946D9FB" w:rsidR="00A14B77" w:rsidRPr="00A14B77" w:rsidRDefault="00A14B77" w:rsidP="00A14B77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Establish specific goals and targets to guide the planning process.</w:t>
      </w:r>
    </w:p>
    <w:p w14:paraId="63BFF5B3" w14:textId="25C1EF46" w:rsidR="00A14B77" w:rsidRPr="00A14B77" w:rsidRDefault="00A14B77" w:rsidP="00A14B77">
      <w:p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2. Gather Financial Data:</w:t>
      </w:r>
    </w:p>
    <w:p w14:paraId="5641B5F5" w14:textId="12029288" w:rsidR="00A14B77" w:rsidRPr="00A14B77" w:rsidRDefault="00A14B77" w:rsidP="00A14B77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Collect historical financial data, including income, expenses, and cash flow statements.</w:t>
      </w:r>
    </w:p>
    <w:p w14:paraId="31EE615B" w14:textId="6ED5F444" w:rsidR="00A14B77" w:rsidRPr="00A14B77" w:rsidRDefault="00A14B77" w:rsidP="00A14B77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Compile relevant operational data, such as sales figures, production costs, and market trends.</w:t>
      </w:r>
    </w:p>
    <w:p w14:paraId="2119A25F" w14:textId="6A86F914" w:rsidR="00A14B77" w:rsidRPr="00A14B77" w:rsidRDefault="00A14B77" w:rsidP="00A14B77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Verify the accuracy and completeness of the data to ensure reliable projections.</w:t>
      </w:r>
    </w:p>
    <w:p w14:paraId="3F826ECB" w14:textId="1F61AF20" w:rsidR="00A14B77" w:rsidRPr="00A14B77" w:rsidRDefault="00A14B77" w:rsidP="00A14B77">
      <w:p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3. Identify Assumptions and Drivers:</w:t>
      </w:r>
    </w:p>
    <w:p w14:paraId="09E12D81" w14:textId="1E097122" w:rsidR="00A14B77" w:rsidRPr="00A14B77" w:rsidRDefault="00A14B77" w:rsidP="00A14B77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Document key assumptions underlying the budget or forecast.</w:t>
      </w:r>
    </w:p>
    <w:p w14:paraId="1E9B537B" w14:textId="3A644751" w:rsidR="00A14B77" w:rsidRPr="00A14B77" w:rsidRDefault="00A14B77" w:rsidP="00A14B77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Identify drivers that influence financial performance, such as sales growth rates, inflation rates, or production efficiencies.</w:t>
      </w:r>
    </w:p>
    <w:p w14:paraId="47DE5034" w14:textId="1791F332" w:rsidR="00A14B77" w:rsidRPr="00A14B77" w:rsidRDefault="00A14B77" w:rsidP="00A14B77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Validate assumptions and drivers based on historical trends, market research, or expert opinions.</w:t>
      </w:r>
    </w:p>
    <w:p w14:paraId="3FD124CA" w14:textId="3B6154E4" w:rsidR="00A14B77" w:rsidRPr="00A14B77" w:rsidRDefault="00A14B77" w:rsidP="00A14B77">
      <w:p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4. Develop Revenue Projections:</w:t>
      </w:r>
    </w:p>
    <w:p w14:paraId="557D2476" w14:textId="3DD2F605" w:rsidR="00A14B77" w:rsidRPr="00A14B77" w:rsidRDefault="00A14B77" w:rsidP="00A14B77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Forecast future revenues based on historical performance, market demand, and sales forecasts.</w:t>
      </w:r>
    </w:p>
    <w:p w14:paraId="3CEC9CDB" w14:textId="15651CC7" w:rsidR="00A14B77" w:rsidRPr="00A14B77" w:rsidRDefault="00A14B77" w:rsidP="00A14B77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Consider factors that may impact revenue generation, such as pricing changes, product launches, or changes in customer behavior.</w:t>
      </w:r>
    </w:p>
    <w:p w14:paraId="5C4A5D2A" w14:textId="32772C94" w:rsidR="00A14B77" w:rsidRPr="00A14B77" w:rsidRDefault="00A14B77" w:rsidP="00A14B77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Segment revenue projections by product lines, customer segments, or geographic regions for greater accuracy.</w:t>
      </w:r>
    </w:p>
    <w:p w14:paraId="0D01538B" w14:textId="386AF9D3" w:rsidR="00A14B77" w:rsidRPr="00A14B77" w:rsidRDefault="00A14B77" w:rsidP="00A14B77">
      <w:p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5. Estimate Expenses and Costs:</w:t>
      </w:r>
    </w:p>
    <w:p w14:paraId="06EEC036" w14:textId="34849889" w:rsidR="00A14B77" w:rsidRPr="00A14B77" w:rsidRDefault="00A14B77" w:rsidP="00A14B77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Project operating expenses, including salaries, rent, utilities, and supplies.</w:t>
      </w:r>
    </w:p>
    <w:p w14:paraId="10507A63" w14:textId="77ADE29A" w:rsidR="00A14B77" w:rsidRPr="00A14B77" w:rsidRDefault="00A14B77" w:rsidP="00A14B77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Estimate variable costs, such as cost of goods sold, based on sales forecasts and production volumes.</w:t>
      </w:r>
    </w:p>
    <w:p w14:paraId="7A73E63A" w14:textId="6870FA82" w:rsidR="00A14B77" w:rsidRPr="00A14B77" w:rsidRDefault="00A14B77" w:rsidP="00A14B77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Account for one-time or non-recurring expenses, such as capital investments or marketing campaigns.</w:t>
      </w:r>
    </w:p>
    <w:p w14:paraId="79B8D600" w14:textId="75B7D388" w:rsidR="00A14B77" w:rsidRPr="00A14B77" w:rsidRDefault="00A14B77" w:rsidP="00A14B77">
      <w:p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6. Factor in Capital Expenditures:</w:t>
      </w:r>
    </w:p>
    <w:p w14:paraId="42F6A9BF" w14:textId="13FAAE44" w:rsidR="00A14B77" w:rsidRPr="00A14B77" w:rsidRDefault="00A14B77" w:rsidP="00A14B77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Plan for capital expenditures, such as equipment purchases, facility expansions, or technology upgrades.</w:t>
      </w:r>
    </w:p>
    <w:p w14:paraId="0BDAE606" w14:textId="41735772" w:rsidR="00A14B77" w:rsidRPr="00A14B77" w:rsidRDefault="00A14B77" w:rsidP="00A14B77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Determine the timing and magnitude of capital investments based on business needs and growth objectives.</w:t>
      </w:r>
    </w:p>
    <w:p w14:paraId="67B71B4A" w14:textId="34C4BDE5" w:rsidR="00A14B77" w:rsidRPr="00A14B77" w:rsidRDefault="00A14B77" w:rsidP="00A14B77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 xml:space="preserve">Consider financing options and the impact of capital </w:t>
      </w:r>
      <w:proofErr w:type="gramStart"/>
      <w:r w:rsidRPr="00A14B77">
        <w:rPr>
          <w:rFonts w:ascii="Calibri" w:hAnsi="Calibri" w:cs="Calibri"/>
          <w:sz w:val="22"/>
          <w:szCs w:val="22"/>
        </w:rPr>
        <w:t>expenditures</w:t>
      </w:r>
      <w:proofErr w:type="gramEnd"/>
      <w:r w:rsidRPr="00A14B77">
        <w:rPr>
          <w:rFonts w:ascii="Calibri" w:hAnsi="Calibri" w:cs="Calibri"/>
          <w:sz w:val="22"/>
          <w:szCs w:val="22"/>
        </w:rPr>
        <w:t xml:space="preserve"> on cash flow and profitability.</w:t>
      </w:r>
    </w:p>
    <w:p w14:paraId="47DF77D2" w14:textId="26F19708" w:rsidR="00A14B77" w:rsidRPr="00A14B77" w:rsidRDefault="00A14B77" w:rsidP="00A14B77">
      <w:p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7. Account for Seasonality and Cyclical Trends:</w:t>
      </w:r>
    </w:p>
    <w:p w14:paraId="6304906C" w14:textId="7D8DE35B" w:rsidR="00A14B77" w:rsidRPr="00A14B77" w:rsidRDefault="00A14B77" w:rsidP="00A14B77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lastRenderedPageBreak/>
        <w:t>Adjust forecasts for seasonal fluctuations or cyclical trends in revenue and expenses.</w:t>
      </w:r>
    </w:p>
    <w:p w14:paraId="412576F8" w14:textId="4CEABAAD" w:rsidR="00A14B77" w:rsidRPr="00A14B77" w:rsidRDefault="00A14B77" w:rsidP="00A14B77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Analyze historical patterns and trends to predict seasonal variations accurately.</w:t>
      </w:r>
    </w:p>
    <w:p w14:paraId="5551EBF9" w14:textId="651B3EB7" w:rsidR="00A14B77" w:rsidRPr="00A14B77" w:rsidRDefault="00A14B77" w:rsidP="00A14B77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Develop strategies to mitigate the impact of seasonality on cash flow and operations.</w:t>
      </w:r>
    </w:p>
    <w:p w14:paraId="3C18D1E0" w14:textId="4D03BABB" w:rsidR="00A14B77" w:rsidRPr="00A14B77" w:rsidRDefault="00A14B77" w:rsidP="00A14B77">
      <w:p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8. Assess Risk and Sensitivity Analysis:</w:t>
      </w:r>
    </w:p>
    <w:p w14:paraId="1F385871" w14:textId="3762A02E" w:rsidR="00A14B77" w:rsidRPr="00A14B77" w:rsidRDefault="00A14B77" w:rsidP="00A14B77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Identify potential risks and uncertainties that may affect financial projections.</w:t>
      </w:r>
    </w:p>
    <w:p w14:paraId="4FA5A744" w14:textId="71749A1C" w:rsidR="00A14B77" w:rsidRPr="00A14B77" w:rsidRDefault="00A14B77" w:rsidP="00A14B77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Conduct sensitivity analysis to assess the impact of variations in key assumptions on budget outcomes.</w:t>
      </w:r>
    </w:p>
    <w:p w14:paraId="210EA8BB" w14:textId="1BD123B3" w:rsidR="00A14B77" w:rsidRPr="00A14B77" w:rsidRDefault="00A14B77" w:rsidP="00A14B77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Develop contingency plans or risk mitigation strategies to address potential challenges or adverse scenarios.</w:t>
      </w:r>
    </w:p>
    <w:p w14:paraId="2714FAB6" w14:textId="356C13EC" w:rsidR="00A14B77" w:rsidRPr="00A14B77" w:rsidRDefault="00A14B77" w:rsidP="00A14B77">
      <w:p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9. Review and Validate:</w:t>
      </w:r>
    </w:p>
    <w:p w14:paraId="6AE2CCA4" w14:textId="6ABD29F1" w:rsidR="00A14B77" w:rsidRPr="00A14B77" w:rsidRDefault="00A14B77" w:rsidP="00A14B77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Review the budget or forecast for accuracy, completeness, and consistency.</w:t>
      </w:r>
    </w:p>
    <w:p w14:paraId="19D19615" w14:textId="2694446F" w:rsidR="00A14B77" w:rsidRPr="00A14B77" w:rsidRDefault="00A14B77" w:rsidP="00A14B77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Validate projections against benchmarks, industry standards, or comparable companies.</w:t>
      </w:r>
    </w:p>
    <w:p w14:paraId="187769B1" w14:textId="34DAC7F6" w:rsidR="00A14B77" w:rsidRPr="00A14B77" w:rsidRDefault="00A14B77" w:rsidP="00A14B77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Seek input and feedback from stakeholders, including management, finance team members, and department heads.</w:t>
      </w:r>
    </w:p>
    <w:p w14:paraId="7F3274F4" w14:textId="6C7CE3B5" w:rsidR="00A14B77" w:rsidRPr="00A14B77" w:rsidRDefault="00A14B77" w:rsidP="00A14B77">
      <w:p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10. Monitor and Update Regularly:</w:t>
      </w:r>
    </w:p>
    <w:p w14:paraId="4DBDB96A" w14:textId="1F1FA0F3" w:rsidR="00A14B77" w:rsidRPr="00A14B77" w:rsidRDefault="00A14B77" w:rsidP="00A14B77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Monitor actual financial performance against budgeted or forecasted figures.</w:t>
      </w:r>
    </w:p>
    <w:p w14:paraId="027EEC41" w14:textId="3DBB5913" w:rsidR="00A14B77" w:rsidRPr="00A14B77" w:rsidRDefault="00A14B77" w:rsidP="00A14B77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Compare variances and identify the root causes of discrepancies.</w:t>
      </w:r>
    </w:p>
    <w:p w14:paraId="5A3A3DCC" w14:textId="1E01443A" w:rsidR="00A14B77" w:rsidRPr="00A14B77" w:rsidRDefault="00A14B77" w:rsidP="00A14B77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Update budgets and forecasts regularly to reflect changes in business conditions, market dynamics, or strategic priorities.</w:t>
      </w:r>
    </w:p>
    <w:p w14:paraId="474B438E" w14:textId="0734A4D4" w:rsidR="00A14B77" w:rsidRPr="00A14B77" w:rsidRDefault="00A14B77" w:rsidP="00A14B77">
      <w:p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11. Communicate and Collaborate:</w:t>
      </w:r>
    </w:p>
    <w:p w14:paraId="2D6B6A91" w14:textId="02469D2E" w:rsidR="00A14B77" w:rsidRPr="00A14B77" w:rsidRDefault="00A14B77" w:rsidP="00A14B77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Communicate budget and forecast assumptions, targets, and results to relevant stakeholders.</w:t>
      </w:r>
    </w:p>
    <w:p w14:paraId="0CE3F733" w14:textId="17DC0746" w:rsidR="00A14B77" w:rsidRPr="00A14B77" w:rsidRDefault="00A14B77" w:rsidP="00A14B77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Foster collaboration and alignment across departments or functional areas to achieve budget objectives.</w:t>
      </w:r>
    </w:p>
    <w:p w14:paraId="208F0DAF" w14:textId="650EC489" w:rsidR="00A14B77" w:rsidRPr="00A14B77" w:rsidRDefault="00A14B77" w:rsidP="00A14B77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Encourage feedback and participation from stakeholders to improve the accuracy and relevance of financial planning efforts.</w:t>
      </w:r>
    </w:p>
    <w:p w14:paraId="2469D76D" w14:textId="2D3CFFAE" w:rsidR="00A14B77" w:rsidRPr="00A14B77" w:rsidRDefault="00A14B77" w:rsidP="00A14B77">
      <w:p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12. Continuous Improvement:</w:t>
      </w:r>
    </w:p>
    <w:p w14:paraId="0B7A243A" w14:textId="327A9969" w:rsidR="00A14B77" w:rsidRPr="00A14B77" w:rsidRDefault="00A14B77" w:rsidP="00A14B77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Evaluate the effectiveness of budgeting and forecasting processes regularly.</w:t>
      </w:r>
    </w:p>
    <w:p w14:paraId="67CC7E50" w14:textId="39612F42" w:rsidR="00A14B77" w:rsidRPr="00A14B77" w:rsidRDefault="00A14B77" w:rsidP="00A14B77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Identify opportunities for process improvements, automation, or enhanced data analytics.</w:t>
      </w:r>
    </w:p>
    <w:p w14:paraId="238BF4FC" w14:textId="260A0C9E" w:rsidR="00BD4BD9" w:rsidRPr="00A14B77" w:rsidRDefault="00A14B77" w:rsidP="00A14B77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A14B77">
        <w:rPr>
          <w:rFonts w:ascii="Calibri" w:hAnsi="Calibri" w:cs="Calibri"/>
          <w:sz w:val="22"/>
          <w:szCs w:val="22"/>
        </w:rPr>
        <w:t>Invest in training and development to build financial planning capabilities and expertise within the organization.</w:t>
      </w:r>
    </w:p>
    <w:sectPr w:rsidR="00BD4BD9" w:rsidRPr="00A14B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A247B4"/>
    <w:multiLevelType w:val="hybridMultilevel"/>
    <w:tmpl w:val="0AA47D02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6C4234"/>
    <w:multiLevelType w:val="hybridMultilevel"/>
    <w:tmpl w:val="228CD6EC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62C85"/>
    <w:multiLevelType w:val="hybridMultilevel"/>
    <w:tmpl w:val="664ABDF2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973F53"/>
    <w:multiLevelType w:val="hybridMultilevel"/>
    <w:tmpl w:val="17881FC2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7334AD"/>
    <w:multiLevelType w:val="hybridMultilevel"/>
    <w:tmpl w:val="FFE8098E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2A7059"/>
    <w:multiLevelType w:val="hybridMultilevel"/>
    <w:tmpl w:val="B2060038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EF66A1"/>
    <w:multiLevelType w:val="hybridMultilevel"/>
    <w:tmpl w:val="197E3AFC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EF3A94"/>
    <w:multiLevelType w:val="hybridMultilevel"/>
    <w:tmpl w:val="201AE696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9F0B85"/>
    <w:multiLevelType w:val="hybridMultilevel"/>
    <w:tmpl w:val="62421A8C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0C23B9"/>
    <w:multiLevelType w:val="hybridMultilevel"/>
    <w:tmpl w:val="72CC6EC8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27628C"/>
    <w:multiLevelType w:val="hybridMultilevel"/>
    <w:tmpl w:val="CF3E336A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451C38"/>
    <w:multiLevelType w:val="hybridMultilevel"/>
    <w:tmpl w:val="A2CE38FA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824118">
    <w:abstractNumId w:val="8"/>
  </w:num>
  <w:num w:numId="2" w16cid:durableId="436410526">
    <w:abstractNumId w:val="3"/>
  </w:num>
  <w:num w:numId="3" w16cid:durableId="300161107">
    <w:abstractNumId w:val="6"/>
  </w:num>
  <w:num w:numId="4" w16cid:durableId="2002998044">
    <w:abstractNumId w:val="1"/>
  </w:num>
  <w:num w:numId="5" w16cid:durableId="1258564232">
    <w:abstractNumId w:val="9"/>
  </w:num>
  <w:num w:numId="6" w16cid:durableId="1785686015">
    <w:abstractNumId w:val="10"/>
  </w:num>
  <w:num w:numId="7" w16cid:durableId="920598758">
    <w:abstractNumId w:val="2"/>
  </w:num>
  <w:num w:numId="8" w16cid:durableId="466164473">
    <w:abstractNumId w:val="11"/>
  </w:num>
  <w:num w:numId="9" w16cid:durableId="1565335019">
    <w:abstractNumId w:val="0"/>
  </w:num>
  <w:num w:numId="10" w16cid:durableId="19279485">
    <w:abstractNumId w:val="4"/>
  </w:num>
  <w:num w:numId="11" w16cid:durableId="23943182">
    <w:abstractNumId w:val="7"/>
  </w:num>
  <w:num w:numId="12" w16cid:durableId="69600955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B77"/>
    <w:rsid w:val="00A14B77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C77CF9"/>
  <w15:chartTrackingRefBased/>
  <w15:docId w15:val="{E96AB3C0-AE66-4ADC-BEB6-0570805F2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4B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4B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4B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4B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4B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4B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4B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4B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4B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4B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4B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4B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4B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4B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4B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4B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4B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4B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4B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4B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4B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4B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4B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4B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4B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4B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4B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4B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4B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553</Words>
  <Characters>3158</Characters>
  <Application>Microsoft Office Word</Application>
  <DocSecurity>0</DocSecurity>
  <Lines>26</Lines>
  <Paragraphs>7</Paragraphs>
  <ScaleCrop>false</ScaleCrop>
  <Company/>
  <LinksUpToDate>false</LinksUpToDate>
  <CharactersWithSpaces>3704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2024-05-07T16:09:00Z</dcterms:created>
  <dcterms:modified xsi:type="dcterms:W3CDTF">2024-05-07T16:10:00Z</dcterms:modified>
</cp:coreProperties>
</file>