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491AC5" w14:textId="028FAA1A" w:rsidR="004E4945" w:rsidRPr="004E4945" w:rsidRDefault="004E4945" w:rsidP="004E4945">
      <w:pPr>
        <w:rPr>
          <w:rFonts w:ascii="Calibri" w:hAnsi="Calibri" w:cs="Calibri"/>
          <w:b/>
          <w:bCs/>
          <w:sz w:val="22"/>
          <w:szCs w:val="22"/>
        </w:rPr>
      </w:pPr>
      <w:r w:rsidRPr="004E4945">
        <w:rPr>
          <w:rFonts w:ascii="Calibri" w:hAnsi="Calibri" w:cs="Calibri"/>
          <w:b/>
          <w:bCs/>
          <w:sz w:val="22"/>
          <w:szCs w:val="22"/>
        </w:rPr>
        <w:t>F</w:t>
      </w:r>
      <w:r w:rsidRPr="004E4945">
        <w:rPr>
          <w:rFonts w:ascii="Calibri" w:hAnsi="Calibri" w:cs="Calibri"/>
          <w:b/>
          <w:bCs/>
          <w:sz w:val="22"/>
          <w:szCs w:val="22"/>
        </w:rPr>
        <w:t xml:space="preserve">actors to </w:t>
      </w:r>
      <w:r w:rsidRPr="004E4945">
        <w:rPr>
          <w:rFonts w:ascii="Calibri" w:hAnsi="Calibri" w:cs="Calibri"/>
          <w:b/>
          <w:bCs/>
          <w:sz w:val="22"/>
          <w:szCs w:val="22"/>
        </w:rPr>
        <w:t>C</w:t>
      </w:r>
      <w:r w:rsidRPr="004E4945">
        <w:rPr>
          <w:rFonts w:ascii="Calibri" w:hAnsi="Calibri" w:cs="Calibri"/>
          <w:b/>
          <w:bCs/>
          <w:sz w:val="22"/>
          <w:szCs w:val="22"/>
        </w:rPr>
        <w:t xml:space="preserve">onsider </w:t>
      </w:r>
      <w:r w:rsidRPr="004E4945">
        <w:rPr>
          <w:rFonts w:ascii="Calibri" w:hAnsi="Calibri" w:cs="Calibri"/>
          <w:b/>
          <w:bCs/>
          <w:sz w:val="22"/>
          <w:szCs w:val="22"/>
        </w:rPr>
        <w:t>W</w:t>
      </w:r>
      <w:r w:rsidRPr="004E4945">
        <w:rPr>
          <w:rFonts w:ascii="Calibri" w:hAnsi="Calibri" w:cs="Calibri"/>
          <w:b/>
          <w:bCs/>
          <w:sz w:val="22"/>
          <w:szCs w:val="22"/>
        </w:rPr>
        <w:t xml:space="preserve">hen </w:t>
      </w:r>
      <w:r w:rsidRPr="004E4945">
        <w:rPr>
          <w:rFonts w:ascii="Calibri" w:hAnsi="Calibri" w:cs="Calibri"/>
          <w:b/>
          <w:bCs/>
          <w:sz w:val="22"/>
          <w:szCs w:val="22"/>
        </w:rPr>
        <w:t>A</w:t>
      </w:r>
      <w:r w:rsidRPr="004E4945">
        <w:rPr>
          <w:rFonts w:ascii="Calibri" w:hAnsi="Calibri" w:cs="Calibri"/>
          <w:b/>
          <w:bCs/>
          <w:sz w:val="22"/>
          <w:szCs w:val="22"/>
        </w:rPr>
        <w:t xml:space="preserve">dapting </w:t>
      </w:r>
      <w:r w:rsidRPr="004E4945">
        <w:rPr>
          <w:rFonts w:ascii="Calibri" w:hAnsi="Calibri" w:cs="Calibri"/>
          <w:b/>
          <w:bCs/>
          <w:sz w:val="22"/>
          <w:szCs w:val="22"/>
        </w:rPr>
        <w:t>P</w:t>
      </w:r>
      <w:r w:rsidRPr="004E4945">
        <w:rPr>
          <w:rFonts w:ascii="Calibri" w:hAnsi="Calibri" w:cs="Calibri"/>
          <w:b/>
          <w:bCs/>
          <w:sz w:val="22"/>
          <w:szCs w:val="22"/>
        </w:rPr>
        <w:t>roducts</w:t>
      </w:r>
      <w:r w:rsidRPr="004E4945">
        <w:rPr>
          <w:rFonts w:ascii="Calibri" w:hAnsi="Calibri" w:cs="Calibri"/>
          <w:b/>
          <w:bCs/>
          <w:sz w:val="22"/>
          <w:szCs w:val="22"/>
        </w:rPr>
        <w:t>/S</w:t>
      </w:r>
      <w:r w:rsidRPr="004E4945">
        <w:rPr>
          <w:rFonts w:ascii="Calibri" w:hAnsi="Calibri" w:cs="Calibri"/>
          <w:b/>
          <w:bCs/>
          <w:sz w:val="22"/>
          <w:szCs w:val="22"/>
        </w:rPr>
        <w:t xml:space="preserve">ervices for </w:t>
      </w:r>
      <w:r w:rsidRPr="004E4945">
        <w:rPr>
          <w:rFonts w:ascii="Calibri" w:hAnsi="Calibri" w:cs="Calibri"/>
          <w:b/>
          <w:bCs/>
          <w:sz w:val="22"/>
          <w:szCs w:val="22"/>
        </w:rPr>
        <w:t>N</w:t>
      </w:r>
      <w:r w:rsidRPr="004E4945">
        <w:rPr>
          <w:rFonts w:ascii="Calibri" w:hAnsi="Calibri" w:cs="Calibri"/>
          <w:b/>
          <w:bCs/>
          <w:sz w:val="22"/>
          <w:szCs w:val="22"/>
        </w:rPr>
        <w:t xml:space="preserve">ew </w:t>
      </w:r>
      <w:r w:rsidRPr="004E4945">
        <w:rPr>
          <w:rFonts w:ascii="Calibri" w:hAnsi="Calibri" w:cs="Calibri"/>
          <w:b/>
          <w:bCs/>
          <w:sz w:val="22"/>
          <w:szCs w:val="22"/>
        </w:rPr>
        <w:t>M</w:t>
      </w:r>
      <w:r w:rsidRPr="004E4945">
        <w:rPr>
          <w:rFonts w:ascii="Calibri" w:hAnsi="Calibri" w:cs="Calibri"/>
          <w:b/>
          <w:bCs/>
          <w:sz w:val="22"/>
          <w:szCs w:val="22"/>
        </w:rPr>
        <w:t>arkets</w:t>
      </w:r>
    </w:p>
    <w:p w14:paraId="54949BAE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</w:p>
    <w:p w14:paraId="6425512E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Cultural Considerations:</w:t>
      </w:r>
    </w:p>
    <w:p w14:paraId="06A82BEE" w14:textId="77777777" w:rsidR="004E4945" w:rsidRPr="004E4945" w:rsidRDefault="004E4945" w:rsidP="004E494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Understand cultural norms, values, beliefs, and preferences to ensure products and services resonate with the target market.</w:t>
      </w:r>
    </w:p>
    <w:p w14:paraId="7CA9F13F" w14:textId="77777777" w:rsidR="004E4945" w:rsidRPr="004E4945" w:rsidRDefault="004E4945" w:rsidP="004E494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Adapt branding, messaging, imagery, and language to align with local culture and customs.</w:t>
      </w:r>
    </w:p>
    <w:p w14:paraId="1E98E909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Legal and Regulatory Compliance:</w:t>
      </w:r>
    </w:p>
    <w:p w14:paraId="6B30CE84" w14:textId="77777777" w:rsidR="004E4945" w:rsidRPr="004E4945" w:rsidRDefault="004E4945" w:rsidP="004E4945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Research and comply with local laws, regulations, product standards, and certification requirements.</w:t>
      </w:r>
    </w:p>
    <w:p w14:paraId="4A6F8C66" w14:textId="77777777" w:rsidR="004E4945" w:rsidRPr="004E4945" w:rsidRDefault="004E4945" w:rsidP="004E4945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Ensure products and services meet safety, labeling, and packaging regulations in the new market.</w:t>
      </w:r>
    </w:p>
    <w:p w14:paraId="3469F501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Market Demand and Preferences:</w:t>
      </w:r>
    </w:p>
    <w:p w14:paraId="5FE8F9EF" w14:textId="77777777" w:rsidR="004E4945" w:rsidRPr="004E4945" w:rsidRDefault="004E4945" w:rsidP="004E4945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Conduct market research to identify customer needs, preferences, and purchasing behavior.</w:t>
      </w:r>
    </w:p>
    <w:p w14:paraId="07C9261C" w14:textId="77777777" w:rsidR="004E4945" w:rsidRPr="004E4945" w:rsidRDefault="004E4945" w:rsidP="004E4945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Customize products and services to address specific market demands, trends, and consumer preferences.</w:t>
      </w:r>
    </w:p>
    <w:p w14:paraId="4AC7C34F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Product Localization:</w:t>
      </w:r>
    </w:p>
    <w:p w14:paraId="6C9C7DF2" w14:textId="77777777" w:rsidR="004E4945" w:rsidRPr="004E4945" w:rsidRDefault="004E4945" w:rsidP="004E4945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Modify product features, specifications, sizes, and packaging to meet local requirements and preferences.</w:t>
      </w:r>
    </w:p>
    <w:p w14:paraId="4A989B5C" w14:textId="77777777" w:rsidR="004E4945" w:rsidRPr="004E4945" w:rsidRDefault="004E4945" w:rsidP="004E4945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Adapt product names, colors, flavors, and designs to appeal to the target market.</w:t>
      </w:r>
    </w:p>
    <w:p w14:paraId="5B8CE85E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Price Sensitivity and Positioning:</w:t>
      </w:r>
    </w:p>
    <w:p w14:paraId="47BB5715" w14:textId="77777777" w:rsidR="004E4945" w:rsidRPr="004E4945" w:rsidRDefault="004E4945" w:rsidP="004E4945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Adjust pricing strategies to reflect local market conditions, competition, and purchasing power.</w:t>
      </w:r>
    </w:p>
    <w:p w14:paraId="7908A0E9" w14:textId="77777777" w:rsidR="004E4945" w:rsidRPr="004E4945" w:rsidRDefault="004E4945" w:rsidP="004E4945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Position products and services based on perceived value, quality, and affordability in the new market.</w:t>
      </w:r>
    </w:p>
    <w:p w14:paraId="5B11F424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Distribution Channels and Logistics:</w:t>
      </w:r>
    </w:p>
    <w:p w14:paraId="5ACFFFB0" w14:textId="77777777" w:rsidR="004E4945" w:rsidRPr="004E4945" w:rsidRDefault="004E4945" w:rsidP="004E4945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Identify appropriate distribution channels, partners, and retailers to reach target customers efficiently.</w:t>
      </w:r>
    </w:p>
    <w:p w14:paraId="7890F161" w14:textId="77777777" w:rsidR="004E4945" w:rsidRPr="004E4945" w:rsidRDefault="004E4945" w:rsidP="004E4945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Optimize logistics, transportation, and inventory management to ensure timely delivery and availability of products.</w:t>
      </w:r>
    </w:p>
    <w:p w14:paraId="6B890C66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Communication and Marketing Channels:</w:t>
      </w:r>
    </w:p>
    <w:p w14:paraId="03AD9022" w14:textId="77777777" w:rsidR="004E4945" w:rsidRPr="004E4945" w:rsidRDefault="004E4945" w:rsidP="004E4945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Select communication channels and marketing platforms that are popular and effective in the new market.</w:t>
      </w:r>
    </w:p>
    <w:p w14:paraId="347F0B32" w14:textId="77777777" w:rsidR="004E4945" w:rsidRPr="004E4945" w:rsidRDefault="004E4945" w:rsidP="004E4945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Develop localized marketing campaigns, advertising materials, and promotional strategies to engage with customers.</w:t>
      </w:r>
    </w:p>
    <w:p w14:paraId="08DD4267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lastRenderedPageBreak/>
        <w:t>Customer Support and Service:</w:t>
      </w:r>
    </w:p>
    <w:p w14:paraId="2B49169A" w14:textId="77777777" w:rsidR="004E4945" w:rsidRPr="004E4945" w:rsidRDefault="004E4945" w:rsidP="004E4945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Establish customer support channels, including helplines, email, chat, and social media, to address inquiries and concerns.</w:t>
      </w:r>
    </w:p>
    <w:p w14:paraId="2DF4D9BA" w14:textId="77777777" w:rsidR="004E4945" w:rsidRPr="004E4945" w:rsidRDefault="004E4945" w:rsidP="004E4945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Train customer service representatives to understand cultural nuances and provide personalized assistance to customers.</w:t>
      </w:r>
    </w:p>
    <w:p w14:paraId="25518EDC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Product Adaptability and Compatibility:</w:t>
      </w:r>
    </w:p>
    <w:p w14:paraId="44E2630A" w14:textId="77777777" w:rsidR="004E4945" w:rsidRPr="004E4945" w:rsidRDefault="004E4945" w:rsidP="004E4945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Ensure products and services are compatible with local infrastructure, technology standards, and operating systems.</w:t>
      </w:r>
    </w:p>
    <w:p w14:paraId="3BFE5DA9" w14:textId="77777777" w:rsidR="004E4945" w:rsidRPr="004E4945" w:rsidRDefault="004E4945" w:rsidP="004E4945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Provide clear instructions, user manuals, and support materials in the local language to facilitate product usage.</w:t>
      </w:r>
    </w:p>
    <w:p w14:paraId="285BECDF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Brand Perception and Reputation:</w:t>
      </w:r>
    </w:p>
    <w:p w14:paraId="699ADDA2" w14:textId="77777777" w:rsidR="004E4945" w:rsidRPr="004E4945" w:rsidRDefault="004E4945" w:rsidP="004E4945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 xml:space="preserve">Evaluate brand perception and reputation in the new market and </w:t>
      </w:r>
      <w:proofErr w:type="gramStart"/>
      <w:r w:rsidRPr="004E4945">
        <w:rPr>
          <w:rFonts w:ascii="Calibri" w:hAnsi="Calibri" w:cs="Calibri"/>
          <w:sz w:val="22"/>
          <w:szCs w:val="22"/>
        </w:rPr>
        <w:t>make adjustments</w:t>
      </w:r>
      <w:proofErr w:type="gramEnd"/>
      <w:r w:rsidRPr="004E4945">
        <w:rPr>
          <w:rFonts w:ascii="Calibri" w:hAnsi="Calibri" w:cs="Calibri"/>
          <w:sz w:val="22"/>
          <w:szCs w:val="22"/>
        </w:rPr>
        <w:t xml:space="preserve"> as needed to build trust and credibility.</w:t>
      </w:r>
    </w:p>
    <w:p w14:paraId="753579A6" w14:textId="77777777" w:rsidR="004E4945" w:rsidRPr="004E4945" w:rsidRDefault="004E4945" w:rsidP="004E4945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Leverage customer testimonials, endorsements, and local partnerships to enhance brand visibility and credibility.</w:t>
      </w:r>
    </w:p>
    <w:p w14:paraId="1F88C16E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Competitive Landscape:</w:t>
      </w:r>
    </w:p>
    <w:p w14:paraId="5C7150A2" w14:textId="77777777" w:rsidR="004E4945" w:rsidRPr="004E4945" w:rsidRDefault="004E4945" w:rsidP="004E4945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Analyze competitors' products, pricing, distribution channels, and marketing strategies in the new market.</w:t>
      </w:r>
    </w:p>
    <w:p w14:paraId="022F2F1F" w14:textId="77777777" w:rsidR="004E4945" w:rsidRPr="004E4945" w:rsidRDefault="004E4945" w:rsidP="004E4945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Differentiate products and services based on unique features, benefits, and value propositions to stand out from competitors.</w:t>
      </w:r>
    </w:p>
    <w:p w14:paraId="672F6AB0" w14:textId="77777777" w:rsidR="004E4945" w:rsidRPr="004E4945" w:rsidRDefault="004E4945" w:rsidP="004E4945">
      <w:p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Feedback and Iteration:</w:t>
      </w:r>
    </w:p>
    <w:p w14:paraId="211CC526" w14:textId="77777777" w:rsidR="004E4945" w:rsidRPr="004E4945" w:rsidRDefault="004E4945" w:rsidP="004E4945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Gather feedback from customers, partners, and stakeholders in the new market to identify areas for improvement.</w:t>
      </w:r>
    </w:p>
    <w:p w14:paraId="11DAF931" w14:textId="67C3F9CD" w:rsidR="00BD4BD9" w:rsidRPr="004E4945" w:rsidRDefault="004E4945" w:rsidP="004E4945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4E4945">
        <w:rPr>
          <w:rFonts w:ascii="Calibri" w:hAnsi="Calibri" w:cs="Calibri"/>
          <w:sz w:val="22"/>
          <w:szCs w:val="22"/>
        </w:rPr>
        <w:t>Continuously iterate and refine products, services, and strategies based on market feedback and performance metrics.</w:t>
      </w:r>
    </w:p>
    <w:sectPr w:rsidR="00BD4BD9" w:rsidRPr="004E49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CB50E0"/>
    <w:multiLevelType w:val="hybridMultilevel"/>
    <w:tmpl w:val="B2526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125E16"/>
    <w:multiLevelType w:val="hybridMultilevel"/>
    <w:tmpl w:val="6D92D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1D51B7"/>
    <w:multiLevelType w:val="hybridMultilevel"/>
    <w:tmpl w:val="4AC4A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14A9D"/>
    <w:multiLevelType w:val="hybridMultilevel"/>
    <w:tmpl w:val="6750E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FE5891"/>
    <w:multiLevelType w:val="hybridMultilevel"/>
    <w:tmpl w:val="D24A1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991806"/>
    <w:multiLevelType w:val="hybridMultilevel"/>
    <w:tmpl w:val="9FAAC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D01BD"/>
    <w:multiLevelType w:val="hybridMultilevel"/>
    <w:tmpl w:val="B34CE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07C43"/>
    <w:multiLevelType w:val="hybridMultilevel"/>
    <w:tmpl w:val="B868E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F37BC6"/>
    <w:multiLevelType w:val="hybridMultilevel"/>
    <w:tmpl w:val="55A41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321462"/>
    <w:multiLevelType w:val="hybridMultilevel"/>
    <w:tmpl w:val="6B263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CD5EE5"/>
    <w:multiLevelType w:val="hybridMultilevel"/>
    <w:tmpl w:val="8572EF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AC277A"/>
    <w:multiLevelType w:val="hybridMultilevel"/>
    <w:tmpl w:val="5A6EC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038999">
    <w:abstractNumId w:val="6"/>
  </w:num>
  <w:num w:numId="2" w16cid:durableId="1860049481">
    <w:abstractNumId w:val="3"/>
  </w:num>
  <w:num w:numId="3" w16cid:durableId="7370926">
    <w:abstractNumId w:val="1"/>
  </w:num>
  <w:num w:numId="4" w16cid:durableId="617025118">
    <w:abstractNumId w:val="9"/>
  </w:num>
  <w:num w:numId="5" w16cid:durableId="2011712445">
    <w:abstractNumId w:val="10"/>
  </w:num>
  <w:num w:numId="6" w16cid:durableId="794521307">
    <w:abstractNumId w:val="2"/>
  </w:num>
  <w:num w:numId="7" w16cid:durableId="1985088386">
    <w:abstractNumId w:val="5"/>
  </w:num>
  <w:num w:numId="8" w16cid:durableId="33702932">
    <w:abstractNumId w:val="0"/>
  </w:num>
  <w:num w:numId="9" w16cid:durableId="1139955102">
    <w:abstractNumId w:val="8"/>
  </w:num>
  <w:num w:numId="10" w16cid:durableId="991523919">
    <w:abstractNumId w:val="7"/>
  </w:num>
  <w:num w:numId="11" w16cid:durableId="1103381825">
    <w:abstractNumId w:val="4"/>
  </w:num>
  <w:num w:numId="12" w16cid:durableId="16755677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945"/>
    <w:rsid w:val="004E4945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24811"/>
  <w15:chartTrackingRefBased/>
  <w15:docId w15:val="{157B58BF-36C9-4DD4-999E-535CAA64C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49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49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9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9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9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9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9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9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9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9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49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9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9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9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9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9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9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9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9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9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9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9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9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9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9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9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9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9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9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2024-05-08T00:08:00Z</dcterms:created>
  <dcterms:modified xsi:type="dcterms:W3CDTF">2024-05-08T00:11:00Z</dcterms:modified>
</cp:coreProperties>
</file>