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C75518" w14:textId="7BFDC6C9" w:rsidR="00BD4BD9" w:rsidRPr="00DC0179" w:rsidRDefault="00DC0179">
      <w:pPr>
        <w:rPr>
          <w:rFonts w:ascii="Calibri" w:hAnsi="Calibri" w:cs="Calibri"/>
          <w:b/>
          <w:bCs/>
          <w:sz w:val="22"/>
          <w:szCs w:val="22"/>
        </w:rPr>
      </w:pPr>
      <w:r w:rsidRPr="00DC0179">
        <w:rPr>
          <w:rFonts w:ascii="Calibri" w:hAnsi="Calibri" w:cs="Calibri"/>
          <w:b/>
          <w:bCs/>
          <w:sz w:val="22"/>
          <w:szCs w:val="22"/>
        </w:rPr>
        <w:t>Market Entry Checklist</w:t>
      </w:r>
    </w:p>
    <w:p w14:paraId="78A0D698" w14:textId="77777777" w:rsidR="00DC0179" w:rsidRDefault="00DC0179">
      <w:pPr>
        <w:rPr>
          <w:rFonts w:ascii="Calibri" w:hAnsi="Calibri" w:cs="Calibri"/>
          <w:sz w:val="22"/>
          <w:szCs w:val="22"/>
        </w:rPr>
      </w:pPr>
    </w:p>
    <w:p w14:paraId="291D043D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Market Research and Analysis:</w:t>
      </w:r>
    </w:p>
    <w:p w14:paraId="5938681C" w14:textId="77777777" w:rsidR="00DC0179" w:rsidRPr="00DC0179" w:rsidRDefault="00DC0179" w:rsidP="00DC0179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Identify the target market demographics, size, and growth potential.</w:t>
      </w:r>
    </w:p>
    <w:p w14:paraId="63FECCBE" w14:textId="77777777" w:rsidR="00DC0179" w:rsidRPr="00DC0179" w:rsidRDefault="00DC0179" w:rsidP="00DC0179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Evaluate market trends, competitive landscape, and regulatory environment.</w:t>
      </w:r>
    </w:p>
    <w:p w14:paraId="4101754E" w14:textId="77777777" w:rsidR="00DC0179" w:rsidRPr="00DC0179" w:rsidRDefault="00DC0179" w:rsidP="00DC0179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Conduct SWOT analysis (Strengths, Weaknesses, Opportunities, Threats) to assess market viability.</w:t>
      </w:r>
    </w:p>
    <w:p w14:paraId="6FFE1AD5" w14:textId="77777777" w:rsidR="00DC0179" w:rsidRPr="00DC0179" w:rsidRDefault="00DC0179" w:rsidP="00DC0179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Define Market Entry Strategy:</w:t>
      </w:r>
    </w:p>
    <w:p w14:paraId="025853FF" w14:textId="77777777" w:rsidR="00DC0179" w:rsidRPr="00DC0179" w:rsidRDefault="00DC0179" w:rsidP="00DC0179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Determine the market entry mode (e.g., exporting, licensing, joint venture, acquisition).</w:t>
      </w:r>
    </w:p>
    <w:p w14:paraId="119AFF6F" w14:textId="77777777" w:rsidR="00DC0179" w:rsidRPr="00DC0179" w:rsidRDefault="00DC0179" w:rsidP="00DC0179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Set clear objectives and goals for market entry, including sales targets and market share.</w:t>
      </w:r>
    </w:p>
    <w:p w14:paraId="0245F5BC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Develop a Value Proposition:</w:t>
      </w:r>
    </w:p>
    <w:p w14:paraId="50F0DE73" w14:textId="77777777" w:rsidR="00DC0179" w:rsidRPr="00DC0179" w:rsidRDefault="00DC0179" w:rsidP="00DC0179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Define the unique value proposition and positioning strategy to differentiate from competitors.</w:t>
      </w:r>
    </w:p>
    <w:p w14:paraId="4392C19D" w14:textId="77777777" w:rsidR="00DC0179" w:rsidRPr="00DC0179" w:rsidRDefault="00DC0179" w:rsidP="00DC0179">
      <w:pPr>
        <w:pStyle w:val="ListParagraph"/>
        <w:numPr>
          <w:ilvl w:val="0"/>
          <w:numId w:val="2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Tailor products, services, or solutions to meet the specific needs of the target market.</w:t>
      </w:r>
    </w:p>
    <w:p w14:paraId="701A7AB9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Legal and Regulatory Compliance:</w:t>
      </w:r>
    </w:p>
    <w:p w14:paraId="42E3117B" w14:textId="77777777" w:rsidR="00DC0179" w:rsidRPr="00DC0179" w:rsidRDefault="00DC0179" w:rsidP="00DC0179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Research and comply with local laws, regulations, and industry standards.</w:t>
      </w:r>
    </w:p>
    <w:p w14:paraId="1C226258" w14:textId="77777777" w:rsidR="00DC0179" w:rsidRPr="00DC0179" w:rsidRDefault="00DC0179" w:rsidP="00DC0179">
      <w:pPr>
        <w:pStyle w:val="ListParagraph"/>
        <w:numPr>
          <w:ilvl w:val="0"/>
          <w:numId w:val="3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Obtain necessary permits, licenses, certifications, and approvals for market entry.</w:t>
      </w:r>
    </w:p>
    <w:p w14:paraId="6E238875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Establish Distribution Channels:</w:t>
      </w:r>
    </w:p>
    <w:p w14:paraId="6436DD13" w14:textId="77777777" w:rsidR="00DC0179" w:rsidRPr="00DC0179" w:rsidRDefault="00DC0179" w:rsidP="00DC0179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Identify and establish distribution channels, partners, or agents to reach target customers.</w:t>
      </w:r>
    </w:p>
    <w:p w14:paraId="27CC0363" w14:textId="77777777" w:rsidR="00DC0179" w:rsidRPr="00DC0179" w:rsidRDefault="00DC0179" w:rsidP="00DC0179">
      <w:pPr>
        <w:pStyle w:val="ListParagraph"/>
        <w:numPr>
          <w:ilvl w:val="0"/>
          <w:numId w:val="4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Evaluate logistics, transportation, and warehousing options for efficient supply chain management.</w:t>
      </w:r>
    </w:p>
    <w:p w14:paraId="58AAAC81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Localization and Adaptation:</w:t>
      </w:r>
    </w:p>
    <w:p w14:paraId="26A8ABE7" w14:textId="77777777" w:rsidR="00DC0179" w:rsidRPr="00DC0179" w:rsidRDefault="00DC0179" w:rsidP="00DC0179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Customize marketing materials, product packaging, and messaging to resonate with the local culture and language.</w:t>
      </w:r>
    </w:p>
    <w:p w14:paraId="2FD78AFF" w14:textId="77777777" w:rsidR="00DC0179" w:rsidRPr="00DC0179" w:rsidRDefault="00DC0179" w:rsidP="00DC0179">
      <w:pPr>
        <w:pStyle w:val="ListParagraph"/>
        <w:numPr>
          <w:ilvl w:val="0"/>
          <w:numId w:val="5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Adapt pricing strategies, product features, and service offerings based on market preferences and customer expectations.</w:t>
      </w:r>
    </w:p>
    <w:p w14:paraId="7AFC1673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Marketing and Branding:</w:t>
      </w:r>
    </w:p>
    <w:p w14:paraId="33F6345C" w14:textId="77777777" w:rsidR="00DC0179" w:rsidRPr="00DC0179" w:rsidRDefault="00DC0179" w:rsidP="00DC0179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Develop a comprehensive marketing plan, including advertising, promotions, and digital marketing strategies.</w:t>
      </w:r>
    </w:p>
    <w:p w14:paraId="07438D8F" w14:textId="77777777" w:rsidR="00DC0179" w:rsidRPr="00DC0179" w:rsidRDefault="00DC0179" w:rsidP="00DC0179">
      <w:pPr>
        <w:pStyle w:val="ListParagraph"/>
        <w:numPr>
          <w:ilvl w:val="0"/>
          <w:numId w:val="6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Build brand awareness through targeted campaigns, social media engagement, and influencer marketing.</w:t>
      </w:r>
    </w:p>
    <w:p w14:paraId="459A5C26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Sales and Customer Relationship Management:</w:t>
      </w:r>
    </w:p>
    <w:p w14:paraId="4DCDF64B" w14:textId="77777777" w:rsidR="00DC0179" w:rsidRPr="00DC0179" w:rsidRDefault="00DC0179" w:rsidP="00DC0179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Recruit and train sales teams or representatives familiar with the local market.</w:t>
      </w:r>
    </w:p>
    <w:p w14:paraId="716E88F0" w14:textId="77777777" w:rsidR="00DC0179" w:rsidRPr="00DC0179" w:rsidRDefault="00DC0179" w:rsidP="00DC0179">
      <w:pPr>
        <w:pStyle w:val="ListParagraph"/>
        <w:numPr>
          <w:ilvl w:val="0"/>
          <w:numId w:val="7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lastRenderedPageBreak/>
        <w:t>Implement customer relationship management (CRM) systems to track leads, inquiries, and sales activities.</w:t>
      </w:r>
    </w:p>
    <w:p w14:paraId="38885C65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Financial Planning and Budgeting:</w:t>
      </w:r>
    </w:p>
    <w:p w14:paraId="624D563F" w14:textId="77777777" w:rsidR="00DC0179" w:rsidRPr="00DC0179" w:rsidRDefault="00DC0179" w:rsidP="00DC0179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Develop a detailed market entry budget, including expenses for market research, legal fees, marketing, and operational costs.</w:t>
      </w:r>
    </w:p>
    <w:p w14:paraId="4BF29AA2" w14:textId="77777777" w:rsidR="00DC0179" w:rsidRPr="00DC0179" w:rsidRDefault="00DC0179" w:rsidP="00DC0179">
      <w:pPr>
        <w:pStyle w:val="ListParagraph"/>
        <w:numPr>
          <w:ilvl w:val="0"/>
          <w:numId w:val="8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Forecast sales projections and cash flow to ensure sufficient funding and resource allocation.</w:t>
      </w:r>
    </w:p>
    <w:p w14:paraId="35231A56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Risk Management and Contingency Planning:</w:t>
      </w:r>
    </w:p>
    <w:p w14:paraId="1EB614C9" w14:textId="77777777" w:rsidR="00DC0179" w:rsidRPr="00DC0179" w:rsidRDefault="00DC0179" w:rsidP="00DC0179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Identify potential risks and challenges associated with market entry, such as currency fluctuations, political instability, or cultural barriers.</w:t>
      </w:r>
    </w:p>
    <w:p w14:paraId="4A4817B2" w14:textId="77777777" w:rsidR="00DC0179" w:rsidRPr="00DC0179" w:rsidRDefault="00DC0179" w:rsidP="00DC0179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Develop contingency plans and risk mitigation strategies to address unforeseen circumstances.</w:t>
      </w:r>
    </w:p>
    <w:p w14:paraId="4AC1D5BD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Compliance with Quality Standards:</w:t>
      </w:r>
    </w:p>
    <w:p w14:paraId="093197D8" w14:textId="77777777" w:rsidR="00DC0179" w:rsidRPr="00DC0179" w:rsidRDefault="00DC0179" w:rsidP="00DC0179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Ensure products or services meet local quality standards, certifications, and regulatory requirements.</w:t>
      </w:r>
    </w:p>
    <w:p w14:paraId="4E9AE753" w14:textId="77777777" w:rsidR="00DC0179" w:rsidRPr="00DC0179" w:rsidRDefault="00DC0179" w:rsidP="00DC0179">
      <w:pPr>
        <w:pStyle w:val="ListParagraph"/>
        <w:numPr>
          <w:ilvl w:val="0"/>
          <w:numId w:val="10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Implement quality control measures and continuous improvement processes to maintain product/service excellence.</w:t>
      </w:r>
    </w:p>
    <w:p w14:paraId="27A93B4A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Launch and Execution:</w:t>
      </w:r>
    </w:p>
    <w:p w14:paraId="22543B16" w14:textId="77777777" w:rsidR="00DC0179" w:rsidRPr="00DC0179" w:rsidRDefault="00DC0179" w:rsidP="00DC0179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Execute the market entry plan according to the established timeline and milestones.</w:t>
      </w:r>
    </w:p>
    <w:p w14:paraId="146B6D1F" w14:textId="77777777" w:rsidR="00DC0179" w:rsidRPr="00DC0179" w:rsidRDefault="00DC0179" w:rsidP="00DC0179">
      <w:pPr>
        <w:pStyle w:val="ListParagraph"/>
        <w:numPr>
          <w:ilvl w:val="0"/>
          <w:numId w:val="11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Monitor progress, track key performance indicators (KPIs), and adjust strategies as needed based on market feedback and performance metrics.</w:t>
      </w:r>
    </w:p>
    <w:p w14:paraId="78460597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Evaluation and Review:</w:t>
      </w:r>
    </w:p>
    <w:p w14:paraId="31516F10" w14:textId="77777777" w:rsidR="00DC0179" w:rsidRPr="00DC0179" w:rsidRDefault="00DC0179" w:rsidP="00DC0179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Conduct regular evaluations and reviews of market entry activities, performance metrics, and customer feedback.</w:t>
      </w:r>
    </w:p>
    <w:p w14:paraId="1C1E805F" w14:textId="77777777" w:rsidR="00DC0179" w:rsidRPr="00DC0179" w:rsidRDefault="00DC0179" w:rsidP="00DC0179">
      <w:pPr>
        <w:pStyle w:val="ListParagraph"/>
        <w:numPr>
          <w:ilvl w:val="0"/>
          <w:numId w:val="12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Identify lessons learned, successes, and areas for improvement to optimize future market entry initiatives.</w:t>
      </w:r>
    </w:p>
    <w:p w14:paraId="592F81E5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Sustainability and Long-Term Growth:</w:t>
      </w:r>
    </w:p>
    <w:p w14:paraId="0E970FAD" w14:textId="77777777" w:rsidR="00DC0179" w:rsidRPr="00DC0179" w:rsidRDefault="00DC0179" w:rsidP="00DC0179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Develop strategies for sustainable growth and expansion in the new market over the long term.</w:t>
      </w:r>
    </w:p>
    <w:p w14:paraId="54411F63" w14:textId="77777777" w:rsidR="00DC0179" w:rsidRPr="00DC0179" w:rsidRDefault="00DC0179" w:rsidP="00DC0179">
      <w:pPr>
        <w:pStyle w:val="ListParagraph"/>
        <w:numPr>
          <w:ilvl w:val="0"/>
          <w:numId w:val="13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Build strong relationships with local partners, stakeholders, and customers to foster loyalty and brand advocacy.</w:t>
      </w:r>
    </w:p>
    <w:p w14:paraId="615DF400" w14:textId="77777777" w:rsidR="00DC0179" w:rsidRPr="00DC0179" w:rsidRDefault="00DC0179" w:rsidP="00DC0179">
      <w:p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Exit Strategy:</w:t>
      </w:r>
    </w:p>
    <w:p w14:paraId="6C669870" w14:textId="77777777" w:rsidR="00DC0179" w:rsidRPr="00DC0179" w:rsidRDefault="00DC0179" w:rsidP="00DC0179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Develop an exit strategy in case market conditions change or the venture is no longer viable.</w:t>
      </w:r>
    </w:p>
    <w:p w14:paraId="61239DA3" w14:textId="36F2E4DE" w:rsidR="00DC0179" w:rsidRPr="00DC0179" w:rsidRDefault="00DC0179" w:rsidP="00DC0179">
      <w:pPr>
        <w:pStyle w:val="ListParagraph"/>
        <w:numPr>
          <w:ilvl w:val="0"/>
          <w:numId w:val="14"/>
        </w:numPr>
        <w:rPr>
          <w:rFonts w:ascii="Calibri" w:hAnsi="Calibri" w:cs="Calibri"/>
          <w:sz w:val="22"/>
          <w:szCs w:val="22"/>
        </w:rPr>
      </w:pPr>
      <w:r w:rsidRPr="00DC0179">
        <w:rPr>
          <w:rFonts w:ascii="Calibri" w:hAnsi="Calibri" w:cs="Calibri"/>
          <w:sz w:val="22"/>
          <w:szCs w:val="22"/>
        </w:rPr>
        <w:t>Consider options for divestment, restructuring, or pivoting to minimize losses and maximize returns on investment.</w:t>
      </w:r>
    </w:p>
    <w:sectPr w:rsidR="00DC0179" w:rsidRPr="00DC01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063A1"/>
    <w:multiLevelType w:val="hybridMultilevel"/>
    <w:tmpl w:val="ABA09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54389D"/>
    <w:multiLevelType w:val="hybridMultilevel"/>
    <w:tmpl w:val="4DAE9A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796465"/>
    <w:multiLevelType w:val="hybridMultilevel"/>
    <w:tmpl w:val="9ADE9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3953D1"/>
    <w:multiLevelType w:val="hybridMultilevel"/>
    <w:tmpl w:val="5D6425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EB2E89"/>
    <w:multiLevelType w:val="hybridMultilevel"/>
    <w:tmpl w:val="196CB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B25E28"/>
    <w:multiLevelType w:val="hybridMultilevel"/>
    <w:tmpl w:val="C6B4A4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3E14C5"/>
    <w:multiLevelType w:val="hybridMultilevel"/>
    <w:tmpl w:val="0AF83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EE5517"/>
    <w:multiLevelType w:val="hybridMultilevel"/>
    <w:tmpl w:val="3A1EF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5304E5"/>
    <w:multiLevelType w:val="hybridMultilevel"/>
    <w:tmpl w:val="457271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902E0E"/>
    <w:multiLevelType w:val="hybridMultilevel"/>
    <w:tmpl w:val="16B8D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194523"/>
    <w:multiLevelType w:val="hybridMultilevel"/>
    <w:tmpl w:val="06D45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3C3184"/>
    <w:multiLevelType w:val="hybridMultilevel"/>
    <w:tmpl w:val="A3581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7E7757"/>
    <w:multiLevelType w:val="hybridMultilevel"/>
    <w:tmpl w:val="144891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CE30A2F"/>
    <w:multiLevelType w:val="hybridMultilevel"/>
    <w:tmpl w:val="A07667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4445063">
    <w:abstractNumId w:val="8"/>
  </w:num>
  <w:num w:numId="2" w16cid:durableId="1653366066">
    <w:abstractNumId w:val="3"/>
  </w:num>
  <w:num w:numId="3" w16cid:durableId="535390767">
    <w:abstractNumId w:val="11"/>
  </w:num>
  <w:num w:numId="4" w16cid:durableId="127935166">
    <w:abstractNumId w:val="0"/>
  </w:num>
  <w:num w:numId="5" w16cid:durableId="1822649710">
    <w:abstractNumId w:val="9"/>
  </w:num>
  <w:num w:numId="6" w16cid:durableId="2046716172">
    <w:abstractNumId w:val="7"/>
  </w:num>
  <w:num w:numId="7" w16cid:durableId="1483306927">
    <w:abstractNumId w:val="6"/>
  </w:num>
  <w:num w:numId="8" w16cid:durableId="306204777">
    <w:abstractNumId w:val="1"/>
  </w:num>
  <w:num w:numId="9" w16cid:durableId="963971421">
    <w:abstractNumId w:val="12"/>
  </w:num>
  <w:num w:numId="10" w16cid:durableId="642736592">
    <w:abstractNumId w:val="5"/>
  </w:num>
  <w:num w:numId="11" w16cid:durableId="1709377575">
    <w:abstractNumId w:val="13"/>
  </w:num>
  <w:num w:numId="12" w16cid:durableId="2098820237">
    <w:abstractNumId w:val="4"/>
  </w:num>
  <w:num w:numId="13" w16cid:durableId="385185136">
    <w:abstractNumId w:val="2"/>
  </w:num>
  <w:num w:numId="14" w16cid:durableId="33129947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179"/>
    <w:rsid w:val="00B175BC"/>
    <w:rsid w:val="00BD4BD9"/>
    <w:rsid w:val="00DC01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EAD8A"/>
  <w15:chartTrackingRefBased/>
  <w15:docId w15:val="{276AF6A6-EFC4-49BD-A8D1-D59C914CB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C017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C017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C017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C017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C017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C017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C017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C017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C017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017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C017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C017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C017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C017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C017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C017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C017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C017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C017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C01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C017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C01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C017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C017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C017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C017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C017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C017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C017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538</Words>
  <Characters>3073</Characters>
  <Application>Microsoft Office Word</Application>
  <DocSecurity>0</DocSecurity>
  <Lines>25</Lines>
  <Paragraphs>7</Paragraphs>
  <ScaleCrop>false</ScaleCrop>
  <Company/>
  <LinksUpToDate>false</LinksUpToDate>
  <CharactersWithSpaces>3604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2024-05-07T23:59:00Z</dcterms:created>
  <dcterms:modified xsi:type="dcterms:W3CDTF">2024-05-08T00:08:00Z</dcterms:modified>
</cp:coreProperties>
</file>