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CF73D7" w14:textId="536FB343" w:rsidR="00BD4BD9" w:rsidRPr="00DA2E2B" w:rsidRDefault="00DA2E2B">
      <w:pPr>
        <w:rPr>
          <w:rFonts w:ascii="Calibri" w:hAnsi="Calibri" w:cs="Calibri"/>
          <w:b/>
          <w:bCs/>
          <w:sz w:val="22"/>
          <w:szCs w:val="22"/>
        </w:rPr>
      </w:pPr>
      <w:r w:rsidRPr="00DA2E2B">
        <w:rPr>
          <w:rFonts w:ascii="Calibri" w:hAnsi="Calibri" w:cs="Calibri"/>
          <w:b/>
          <w:bCs/>
          <w:sz w:val="22"/>
          <w:szCs w:val="22"/>
        </w:rPr>
        <w:t>Market Research Guides</w:t>
      </w:r>
    </w:p>
    <w:p w14:paraId="04067D82" w14:textId="77777777" w:rsidR="00DA2E2B" w:rsidRDefault="00DA2E2B">
      <w:pPr>
        <w:rPr>
          <w:rFonts w:ascii="Calibri" w:hAnsi="Calibri" w:cs="Calibri"/>
          <w:sz w:val="22"/>
          <w:szCs w:val="22"/>
        </w:rPr>
      </w:pPr>
    </w:p>
    <w:p w14:paraId="5F6024A1" w14:textId="77777777" w:rsidR="00DA2E2B" w:rsidRPr="00DA2E2B" w:rsidRDefault="00DA2E2B" w:rsidP="00DA2E2B">
      <w:pPr>
        <w:rPr>
          <w:rFonts w:ascii="Calibri" w:hAnsi="Calibri" w:cs="Calibri"/>
          <w:sz w:val="22"/>
          <w:szCs w:val="22"/>
        </w:rPr>
      </w:pPr>
      <w:r w:rsidRPr="00DA2E2B">
        <w:rPr>
          <w:rFonts w:ascii="Calibri" w:hAnsi="Calibri" w:cs="Calibri"/>
          <w:sz w:val="22"/>
          <w:szCs w:val="22"/>
        </w:rPr>
        <w:t>Industry Reports:</w:t>
      </w:r>
    </w:p>
    <w:p w14:paraId="066A2A6E" w14:textId="77777777" w:rsidR="00DA2E2B" w:rsidRPr="00DA2E2B" w:rsidRDefault="00DA2E2B" w:rsidP="00DA2E2B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A2E2B">
        <w:rPr>
          <w:rFonts w:ascii="Calibri" w:hAnsi="Calibri" w:cs="Calibri"/>
          <w:sz w:val="22"/>
          <w:szCs w:val="22"/>
        </w:rPr>
        <w:t>IBISWorld: Provides comprehensive industry reports covering various sectors, including market trends, industry statistics, and competitive analysis.</w:t>
      </w:r>
    </w:p>
    <w:p w14:paraId="31EA7C14" w14:textId="77777777" w:rsidR="00DA2E2B" w:rsidRPr="00DA2E2B" w:rsidRDefault="00DA2E2B" w:rsidP="00DA2E2B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A2E2B">
        <w:rPr>
          <w:rFonts w:ascii="Calibri" w:hAnsi="Calibri" w:cs="Calibri"/>
          <w:sz w:val="22"/>
          <w:szCs w:val="22"/>
        </w:rPr>
        <w:t>Statista: Offers industry reports, market forecasts, and statistics on a wide range of industries and markets worldwide.</w:t>
      </w:r>
    </w:p>
    <w:p w14:paraId="0BA6D500" w14:textId="77777777" w:rsidR="00DA2E2B" w:rsidRPr="00DA2E2B" w:rsidRDefault="00DA2E2B" w:rsidP="00DA2E2B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A2E2B">
        <w:rPr>
          <w:rFonts w:ascii="Calibri" w:hAnsi="Calibri" w:cs="Calibri"/>
          <w:sz w:val="22"/>
          <w:szCs w:val="22"/>
        </w:rPr>
        <w:t>MarketResearch.com: Provides access to market research reports from leading publishers, covering industries such as healthcare, technology, consumer goods, and more.</w:t>
      </w:r>
    </w:p>
    <w:p w14:paraId="1A460A4A" w14:textId="77777777" w:rsidR="00DA2E2B" w:rsidRPr="00DA2E2B" w:rsidRDefault="00DA2E2B" w:rsidP="00DA2E2B">
      <w:pPr>
        <w:rPr>
          <w:rFonts w:ascii="Calibri" w:hAnsi="Calibri" w:cs="Calibri"/>
          <w:sz w:val="22"/>
          <w:szCs w:val="22"/>
        </w:rPr>
      </w:pPr>
      <w:r w:rsidRPr="00DA2E2B">
        <w:rPr>
          <w:rFonts w:ascii="Calibri" w:hAnsi="Calibri" w:cs="Calibri"/>
          <w:sz w:val="22"/>
          <w:szCs w:val="22"/>
        </w:rPr>
        <w:t>Customer Surveys:</w:t>
      </w:r>
    </w:p>
    <w:p w14:paraId="0C056F95" w14:textId="77777777" w:rsidR="00DA2E2B" w:rsidRPr="00DA2E2B" w:rsidRDefault="00DA2E2B" w:rsidP="00DA2E2B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DA2E2B">
        <w:rPr>
          <w:rFonts w:ascii="Calibri" w:hAnsi="Calibri" w:cs="Calibri"/>
          <w:sz w:val="22"/>
          <w:szCs w:val="22"/>
        </w:rPr>
        <w:t>SurveyMonkey: Offers customizable survey templates and tools for creating and distributing customer surveys to gather feedback, preferences, and insights.</w:t>
      </w:r>
    </w:p>
    <w:p w14:paraId="47967188" w14:textId="77777777" w:rsidR="00DA2E2B" w:rsidRPr="00DA2E2B" w:rsidRDefault="00DA2E2B" w:rsidP="00DA2E2B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DA2E2B">
        <w:rPr>
          <w:rFonts w:ascii="Calibri" w:hAnsi="Calibri" w:cs="Calibri"/>
          <w:sz w:val="22"/>
          <w:szCs w:val="22"/>
        </w:rPr>
        <w:t>Google Forms: Provides free survey creation and distribution tools to collect data from customers, prospects, and stakeholders.</w:t>
      </w:r>
    </w:p>
    <w:p w14:paraId="718E5667" w14:textId="77777777" w:rsidR="00DA2E2B" w:rsidRPr="00DA2E2B" w:rsidRDefault="00DA2E2B" w:rsidP="00DA2E2B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proofErr w:type="spellStart"/>
      <w:r w:rsidRPr="00DA2E2B">
        <w:rPr>
          <w:rFonts w:ascii="Calibri" w:hAnsi="Calibri" w:cs="Calibri"/>
          <w:sz w:val="22"/>
          <w:szCs w:val="22"/>
        </w:rPr>
        <w:t>Typeform</w:t>
      </w:r>
      <w:proofErr w:type="spellEnd"/>
      <w:r w:rsidRPr="00DA2E2B">
        <w:rPr>
          <w:rFonts w:ascii="Calibri" w:hAnsi="Calibri" w:cs="Calibri"/>
          <w:sz w:val="22"/>
          <w:szCs w:val="22"/>
        </w:rPr>
        <w:t>: Offers interactive survey and questionnaire tools to engage respondents and gather qualitative and quantitative data.</w:t>
      </w:r>
    </w:p>
    <w:p w14:paraId="7C95B21D" w14:textId="77777777" w:rsidR="00DA2E2B" w:rsidRPr="00DA2E2B" w:rsidRDefault="00DA2E2B" w:rsidP="00DA2E2B">
      <w:pPr>
        <w:rPr>
          <w:rFonts w:ascii="Calibri" w:hAnsi="Calibri" w:cs="Calibri"/>
          <w:sz w:val="22"/>
          <w:szCs w:val="22"/>
        </w:rPr>
      </w:pPr>
      <w:r w:rsidRPr="00DA2E2B">
        <w:rPr>
          <w:rFonts w:ascii="Calibri" w:hAnsi="Calibri" w:cs="Calibri"/>
          <w:sz w:val="22"/>
          <w:szCs w:val="22"/>
        </w:rPr>
        <w:t>Competitor Analysis Templates:</w:t>
      </w:r>
    </w:p>
    <w:p w14:paraId="15DEF6C0" w14:textId="77777777" w:rsidR="00DA2E2B" w:rsidRPr="00DA2E2B" w:rsidRDefault="00DA2E2B" w:rsidP="00DA2E2B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DA2E2B">
        <w:rPr>
          <w:rFonts w:ascii="Calibri" w:hAnsi="Calibri" w:cs="Calibri"/>
          <w:sz w:val="22"/>
          <w:szCs w:val="22"/>
        </w:rPr>
        <w:t>SWOT Analysis: Use a SWOT (Strengths, Weaknesses, Opportunities, Threats) analysis template to assess competitors' strengths and weaknesses, identify market opportunities, and mitigate threats.</w:t>
      </w:r>
    </w:p>
    <w:p w14:paraId="25ACF31A" w14:textId="77777777" w:rsidR="00DA2E2B" w:rsidRPr="00DA2E2B" w:rsidRDefault="00DA2E2B" w:rsidP="00DA2E2B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DA2E2B">
        <w:rPr>
          <w:rFonts w:ascii="Calibri" w:hAnsi="Calibri" w:cs="Calibri"/>
          <w:sz w:val="22"/>
          <w:szCs w:val="22"/>
        </w:rPr>
        <w:t>Porter's Five Forces Analysis: Utilize Porter's Five Forces framework to analyze industry competition, bargaining power of suppliers and buyers, threat of new entrants, and threat of substitutes.</w:t>
      </w:r>
    </w:p>
    <w:p w14:paraId="76F6EDA1" w14:textId="77777777" w:rsidR="00DA2E2B" w:rsidRPr="00DA2E2B" w:rsidRDefault="00DA2E2B" w:rsidP="00DA2E2B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DA2E2B">
        <w:rPr>
          <w:rFonts w:ascii="Calibri" w:hAnsi="Calibri" w:cs="Calibri"/>
          <w:sz w:val="22"/>
          <w:szCs w:val="22"/>
        </w:rPr>
        <w:t>Competitor Benchmarking: Create a competitor benchmarking template to compare key metrics such as pricing, product features, market share, and customer satisfaction ratings.</w:t>
      </w:r>
    </w:p>
    <w:p w14:paraId="7A073ABD" w14:textId="77777777" w:rsidR="00DA2E2B" w:rsidRPr="00DA2E2B" w:rsidRDefault="00DA2E2B" w:rsidP="00DA2E2B">
      <w:pPr>
        <w:rPr>
          <w:rFonts w:ascii="Calibri" w:hAnsi="Calibri" w:cs="Calibri"/>
          <w:sz w:val="22"/>
          <w:szCs w:val="22"/>
        </w:rPr>
      </w:pPr>
      <w:r w:rsidRPr="00DA2E2B">
        <w:rPr>
          <w:rFonts w:ascii="Calibri" w:hAnsi="Calibri" w:cs="Calibri"/>
          <w:sz w:val="22"/>
          <w:szCs w:val="22"/>
        </w:rPr>
        <w:t>Market Research Tools:</w:t>
      </w:r>
    </w:p>
    <w:p w14:paraId="02654B3E" w14:textId="77777777" w:rsidR="00DA2E2B" w:rsidRPr="00DA2E2B" w:rsidRDefault="00DA2E2B" w:rsidP="00DA2E2B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DA2E2B">
        <w:rPr>
          <w:rFonts w:ascii="Calibri" w:hAnsi="Calibri" w:cs="Calibri"/>
          <w:sz w:val="22"/>
          <w:szCs w:val="22"/>
        </w:rPr>
        <w:t>Google Trends: Analyze search trends and popularity of keywords related to your industry, products, or services to identify market demand and consumer interest.</w:t>
      </w:r>
    </w:p>
    <w:p w14:paraId="03043044" w14:textId="77777777" w:rsidR="00DA2E2B" w:rsidRPr="00DA2E2B" w:rsidRDefault="00DA2E2B" w:rsidP="00DA2E2B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proofErr w:type="spellStart"/>
      <w:r w:rsidRPr="00DA2E2B">
        <w:rPr>
          <w:rFonts w:ascii="Calibri" w:hAnsi="Calibri" w:cs="Calibri"/>
          <w:sz w:val="22"/>
          <w:szCs w:val="22"/>
        </w:rPr>
        <w:t>SimilarWeb</w:t>
      </w:r>
      <w:proofErr w:type="spellEnd"/>
      <w:r w:rsidRPr="00DA2E2B">
        <w:rPr>
          <w:rFonts w:ascii="Calibri" w:hAnsi="Calibri" w:cs="Calibri"/>
          <w:sz w:val="22"/>
          <w:szCs w:val="22"/>
        </w:rPr>
        <w:t>: Provides insights into competitors' website traffic, audience demographics, and online engagement metrics to inform digital marketing strategies.</w:t>
      </w:r>
    </w:p>
    <w:p w14:paraId="52BC50A9" w14:textId="77777777" w:rsidR="00DA2E2B" w:rsidRPr="00DA2E2B" w:rsidRDefault="00DA2E2B" w:rsidP="00DA2E2B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DA2E2B">
        <w:rPr>
          <w:rFonts w:ascii="Calibri" w:hAnsi="Calibri" w:cs="Calibri"/>
          <w:sz w:val="22"/>
          <w:szCs w:val="22"/>
        </w:rPr>
        <w:t>SEMrush: Offers competitive intelligence tools to analyze competitors' organic and paid search strategies, keyword rankings, and backlink profiles.</w:t>
      </w:r>
    </w:p>
    <w:p w14:paraId="1D6F3776" w14:textId="77777777" w:rsidR="00DA2E2B" w:rsidRPr="00DA2E2B" w:rsidRDefault="00DA2E2B" w:rsidP="00DA2E2B">
      <w:pPr>
        <w:rPr>
          <w:rFonts w:ascii="Calibri" w:hAnsi="Calibri" w:cs="Calibri"/>
          <w:sz w:val="22"/>
          <w:szCs w:val="22"/>
        </w:rPr>
      </w:pPr>
      <w:r w:rsidRPr="00DA2E2B">
        <w:rPr>
          <w:rFonts w:ascii="Calibri" w:hAnsi="Calibri" w:cs="Calibri"/>
          <w:sz w:val="22"/>
          <w:szCs w:val="22"/>
        </w:rPr>
        <w:t>Customer Persona Templates:</w:t>
      </w:r>
    </w:p>
    <w:p w14:paraId="4EAF746C" w14:textId="77777777" w:rsidR="00DA2E2B" w:rsidRPr="00DA2E2B" w:rsidRDefault="00DA2E2B" w:rsidP="00DA2E2B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DA2E2B">
        <w:rPr>
          <w:rFonts w:ascii="Calibri" w:hAnsi="Calibri" w:cs="Calibri"/>
          <w:sz w:val="22"/>
          <w:szCs w:val="22"/>
        </w:rPr>
        <w:t>Buyer Persona Template: Create buyer persona profiles to represent your target customers' demographics, preferences, pain points, and buying behaviors.</w:t>
      </w:r>
    </w:p>
    <w:p w14:paraId="3C1222CF" w14:textId="77777777" w:rsidR="00DA2E2B" w:rsidRPr="00DA2E2B" w:rsidRDefault="00DA2E2B" w:rsidP="00DA2E2B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DA2E2B">
        <w:rPr>
          <w:rFonts w:ascii="Calibri" w:hAnsi="Calibri" w:cs="Calibri"/>
          <w:sz w:val="22"/>
          <w:szCs w:val="22"/>
        </w:rPr>
        <w:lastRenderedPageBreak/>
        <w:t>Empathy Map: Use an empathy map template to visualize customers' thoughts, feelings, motivations, and behaviors to better understand their needs and challenges.</w:t>
      </w:r>
    </w:p>
    <w:p w14:paraId="1ECE354B" w14:textId="77777777" w:rsidR="00DA2E2B" w:rsidRPr="00DA2E2B" w:rsidRDefault="00DA2E2B" w:rsidP="00DA2E2B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DA2E2B">
        <w:rPr>
          <w:rFonts w:ascii="Calibri" w:hAnsi="Calibri" w:cs="Calibri"/>
          <w:sz w:val="22"/>
          <w:szCs w:val="22"/>
        </w:rPr>
        <w:t>Customer Journey Map: Develop a customer journey map template to visualize the stages of the customer experience and identify opportunities for engagement and improvement.</w:t>
      </w:r>
    </w:p>
    <w:p w14:paraId="67DF4CC5" w14:textId="77777777" w:rsidR="00DA2E2B" w:rsidRPr="00DA2E2B" w:rsidRDefault="00DA2E2B" w:rsidP="00DA2E2B">
      <w:pPr>
        <w:rPr>
          <w:rFonts w:ascii="Calibri" w:hAnsi="Calibri" w:cs="Calibri"/>
          <w:sz w:val="22"/>
          <w:szCs w:val="22"/>
        </w:rPr>
      </w:pPr>
      <w:r w:rsidRPr="00DA2E2B">
        <w:rPr>
          <w:rFonts w:ascii="Calibri" w:hAnsi="Calibri" w:cs="Calibri"/>
          <w:sz w:val="22"/>
          <w:szCs w:val="22"/>
        </w:rPr>
        <w:t>Focus Group and Interview Guides:</w:t>
      </w:r>
    </w:p>
    <w:p w14:paraId="7C910930" w14:textId="77777777" w:rsidR="00DA2E2B" w:rsidRPr="00DA2E2B" w:rsidRDefault="00DA2E2B" w:rsidP="00DA2E2B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DA2E2B">
        <w:rPr>
          <w:rFonts w:ascii="Calibri" w:hAnsi="Calibri" w:cs="Calibri"/>
          <w:sz w:val="22"/>
          <w:szCs w:val="22"/>
        </w:rPr>
        <w:t>Focus Group Guide: Develop a focus group guide template to facilitate group discussions and gather qualitative insights from target customers, stakeholders, or industry experts.</w:t>
      </w:r>
    </w:p>
    <w:p w14:paraId="631A7EA8" w14:textId="77777777" w:rsidR="00DA2E2B" w:rsidRPr="00DA2E2B" w:rsidRDefault="00DA2E2B" w:rsidP="00DA2E2B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DA2E2B">
        <w:rPr>
          <w:rFonts w:ascii="Calibri" w:hAnsi="Calibri" w:cs="Calibri"/>
          <w:sz w:val="22"/>
          <w:szCs w:val="22"/>
        </w:rPr>
        <w:t>Interview Guide: Create an interview guide template to conduct structured interviews with customers, prospects, or industry professionals to gain deeper insights into their needs, preferences, and pain points.</w:t>
      </w:r>
    </w:p>
    <w:p w14:paraId="7483553F" w14:textId="0A79D591" w:rsidR="00DA2E2B" w:rsidRPr="00DA2E2B" w:rsidRDefault="00DA2E2B" w:rsidP="00DA2E2B">
      <w:pPr>
        <w:rPr>
          <w:rFonts w:ascii="Calibri" w:hAnsi="Calibri" w:cs="Calibri"/>
          <w:sz w:val="22"/>
          <w:szCs w:val="22"/>
        </w:rPr>
      </w:pPr>
      <w:r w:rsidRPr="00DA2E2B">
        <w:rPr>
          <w:rFonts w:ascii="Calibri" w:hAnsi="Calibri" w:cs="Calibri"/>
          <w:sz w:val="22"/>
          <w:szCs w:val="22"/>
        </w:rPr>
        <w:t>By utilizing these resources and tools for market research, entrepreneurs can gather valuable data and insights to support funding proposals, validate business ideas, and make informed strategic decisions.</w:t>
      </w:r>
    </w:p>
    <w:sectPr w:rsidR="00DA2E2B" w:rsidRPr="00DA2E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D2376"/>
    <w:multiLevelType w:val="hybridMultilevel"/>
    <w:tmpl w:val="3B8029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02318B"/>
    <w:multiLevelType w:val="hybridMultilevel"/>
    <w:tmpl w:val="9EDCDB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FF3C59"/>
    <w:multiLevelType w:val="hybridMultilevel"/>
    <w:tmpl w:val="C52E24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671B79"/>
    <w:multiLevelType w:val="hybridMultilevel"/>
    <w:tmpl w:val="39944E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C13EAB"/>
    <w:multiLevelType w:val="hybridMultilevel"/>
    <w:tmpl w:val="B6D0D9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345C5B"/>
    <w:multiLevelType w:val="hybridMultilevel"/>
    <w:tmpl w:val="A3E40D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0782463">
    <w:abstractNumId w:val="0"/>
  </w:num>
  <w:num w:numId="2" w16cid:durableId="1285426408">
    <w:abstractNumId w:val="4"/>
  </w:num>
  <w:num w:numId="3" w16cid:durableId="561603355">
    <w:abstractNumId w:val="5"/>
  </w:num>
  <w:num w:numId="4" w16cid:durableId="1364983851">
    <w:abstractNumId w:val="3"/>
  </w:num>
  <w:num w:numId="5" w16cid:durableId="1372849666">
    <w:abstractNumId w:val="2"/>
  </w:num>
  <w:num w:numId="6" w16cid:durableId="46773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E2B"/>
    <w:rsid w:val="00B175BC"/>
    <w:rsid w:val="00BD4BD9"/>
    <w:rsid w:val="00DA2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E02EB3"/>
  <w15:chartTrackingRefBased/>
  <w15:docId w15:val="{9A5DD224-7950-4CE2-BC32-D283D880E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2E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2E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2E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2E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2E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2E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2E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2E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2E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2E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2E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2E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2E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2E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2E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2E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2E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2E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2E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2E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2E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2E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2E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2E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2E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2E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2E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2E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2E2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467</Words>
  <Characters>2666</Characters>
  <Application>Microsoft Office Word</Application>
  <DocSecurity>0</DocSecurity>
  <Lines>22</Lines>
  <Paragraphs>6</Paragraphs>
  <ScaleCrop>false</ScaleCrop>
  <Company/>
  <LinksUpToDate>false</LinksUpToDate>
  <CharactersWithSpaces>3127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2024-05-02T01:35:00Z</dcterms:created>
  <dcterms:modified xsi:type="dcterms:W3CDTF">2024-05-02T01:37:00Z</dcterms:modified>
</cp:coreProperties>
</file>