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A00FAC" w14:textId="77777777" w:rsidR="00FD4293" w:rsidRPr="00FD4293" w:rsidRDefault="00FD4293" w:rsidP="00FD4293">
      <w:pPr>
        <w:rPr>
          <w:rFonts w:ascii="Calibri" w:hAnsi="Calibri" w:cs="Calibri"/>
          <w:b/>
          <w:bCs/>
          <w:sz w:val="22"/>
          <w:szCs w:val="22"/>
        </w:rPr>
      </w:pPr>
      <w:r w:rsidRPr="00FD4293">
        <w:rPr>
          <w:rFonts w:ascii="Calibri" w:hAnsi="Calibri" w:cs="Calibri"/>
          <w:b/>
          <w:bCs/>
          <w:sz w:val="22"/>
          <w:szCs w:val="22"/>
        </w:rPr>
        <w:t>Monitoring and Evaluating the Impact of Operational Improvements</w:t>
      </w:r>
    </w:p>
    <w:p w14:paraId="5E8625E7" w14:textId="77777777" w:rsidR="00FD4293" w:rsidRPr="00FD4293" w:rsidRDefault="00FD4293" w:rsidP="00FD4293">
      <w:pPr>
        <w:rPr>
          <w:rFonts w:ascii="Calibri" w:hAnsi="Calibri" w:cs="Calibri"/>
          <w:sz w:val="22"/>
          <w:szCs w:val="22"/>
        </w:rPr>
      </w:pPr>
    </w:p>
    <w:p w14:paraId="5B6908D3"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Key Performance Indicators (KPIs):</w:t>
      </w:r>
    </w:p>
    <w:p w14:paraId="678474CB" w14:textId="77777777" w:rsidR="00FD4293" w:rsidRDefault="00FD4293" w:rsidP="00FD4293">
      <w:pPr>
        <w:pStyle w:val="ListParagraph"/>
        <w:numPr>
          <w:ilvl w:val="0"/>
          <w:numId w:val="1"/>
        </w:numPr>
        <w:rPr>
          <w:rFonts w:ascii="Calibri" w:hAnsi="Calibri" w:cs="Calibri"/>
          <w:sz w:val="22"/>
          <w:szCs w:val="22"/>
        </w:rPr>
      </w:pPr>
      <w:r w:rsidRPr="00FD4293">
        <w:rPr>
          <w:rFonts w:ascii="Calibri" w:hAnsi="Calibri" w:cs="Calibri"/>
          <w:sz w:val="22"/>
          <w:szCs w:val="22"/>
        </w:rPr>
        <w:t>Define and track relevant KPIs that measure various aspects of operational performance, such as productivity, efficiency, quality, customer satisfaction, and cost-effectiveness.</w:t>
      </w:r>
    </w:p>
    <w:p w14:paraId="00C57384" w14:textId="5CC4618B" w:rsidR="00FD4293" w:rsidRPr="00FD4293" w:rsidRDefault="00FD4293" w:rsidP="00FD4293">
      <w:pPr>
        <w:ind w:firstLine="720"/>
        <w:rPr>
          <w:rFonts w:ascii="Calibri" w:hAnsi="Calibri" w:cs="Calibri"/>
          <w:sz w:val="22"/>
          <w:szCs w:val="22"/>
        </w:rPr>
      </w:pPr>
      <w:r w:rsidRPr="00FD4293">
        <w:rPr>
          <w:rFonts w:ascii="Calibri" w:hAnsi="Calibri" w:cs="Calibri"/>
          <w:sz w:val="22"/>
          <w:szCs w:val="22"/>
        </w:rPr>
        <w:t>KPIs that measure various aspects of operational performance:</w:t>
      </w:r>
    </w:p>
    <w:p w14:paraId="752312C1" w14:textId="6D67398A" w:rsidR="00FD4293" w:rsidRPr="00FD4293" w:rsidRDefault="00FD4293" w:rsidP="00FD4293">
      <w:pPr>
        <w:pStyle w:val="ListParagraph"/>
        <w:numPr>
          <w:ilvl w:val="0"/>
          <w:numId w:val="11"/>
        </w:numPr>
        <w:rPr>
          <w:rFonts w:ascii="Calibri" w:hAnsi="Calibri" w:cs="Calibri"/>
          <w:sz w:val="22"/>
          <w:szCs w:val="22"/>
        </w:rPr>
      </w:pPr>
      <w:r w:rsidRPr="00FD4293">
        <w:rPr>
          <w:rFonts w:ascii="Calibri" w:hAnsi="Calibri" w:cs="Calibri"/>
          <w:sz w:val="22"/>
          <w:szCs w:val="22"/>
        </w:rPr>
        <w:t>Productivity:</w:t>
      </w:r>
    </w:p>
    <w:p w14:paraId="5D936425" w14:textId="77777777" w:rsidR="00FD4293" w:rsidRPr="00FD4293" w:rsidRDefault="00FD4293" w:rsidP="00FD4293">
      <w:pPr>
        <w:pStyle w:val="ListParagraph"/>
        <w:numPr>
          <w:ilvl w:val="0"/>
          <w:numId w:val="10"/>
        </w:numPr>
        <w:rPr>
          <w:rFonts w:ascii="Calibri" w:hAnsi="Calibri" w:cs="Calibri"/>
          <w:sz w:val="22"/>
          <w:szCs w:val="22"/>
        </w:rPr>
      </w:pPr>
      <w:r w:rsidRPr="00FD4293">
        <w:rPr>
          <w:rFonts w:ascii="Calibri" w:hAnsi="Calibri" w:cs="Calibri"/>
          <w:sz w:val="22"/>
          <w:szCs w:val="22"/>
        </w:rPr>
        <w:t>Output per Employee: Measure the amount of output (e.g., units produced, services delivered) per employee over a specific period.</w:t>
      </w:r>
    </w:p>
    <w:p w14:paraId="7A75C291" w14:textId="77777777" w:rsidR="00FD4293" w:rsidRPr="00FD4293" w:rsidRDefault="00FD4293" w:rsidP="00FD4293">
      <w:pPr>
        <w:pStyle w:val="ListParagraph"/>
        <w:numPr>
          <w:ilvl w:val="0"/>
          <w:numId w:val="10"/>
        </w:numPr>
        <w:rPr>
          <w:rFonts w:ascii="Calibri" w:hAnsi="Calibri" w:cs="Calibri"/>
          <w:sz w:val="22"/>
          <w:szCs w:val="22"/>
        </w:rPr>
      </w:pPr>
      <w:r w:rsidRPr="00FD4293">
        <w:rPr>
          <w:rFonts w:ascii="Calibri" w:hAnsi="Calibri" w:cs="Calibri"/>
          <w:sz w:val="22"/>
          <w:szCs w:val="22"/>
        </w:rPr>
        <w:t>Labor Productivity: Calculate the ratio of output to labor hours worked, indicating the efficiency of labor utilization.</w:t>
      </w:r>
    </w:p>
    <w:p w14:paraId="12B640CB" w14:textId="77777777" w:rsidR="00FD4293" w:rsidRPr="00FD4293" w:rsidRDefault="00FD4293" w:rsidP="00FD4293">
      <w:pPr>
        <w:pStyle w:val="ListParagraph"/>
        <w:numPr>
          <w:ilvl w:val="0"/>
          <w:numId w:val="10"/>
        </w:numPr>
        <w:rPr>
          <w:rFonts w:ascii="Calibri" w:hAnsi="Calibri" w:cs="Calibri"/>
          <w:sz w:val="22"/>
          <w:szCs w:val="22"/>
        </w:rPr>
      </w:pPr>
      <w:r w:rsidRPr="00FD4293">
        <w:rPr>
          <w:rFonts w:ascii="Calibri" w:hAnsi="Calibri" w:cs="Calibri"/>
          <w:sz w:val="22"/>
          <w:szCs w:val="22"/>
        </w:rPr>
        <w:t>Revenue per Employee: Assess the revenue generated per employee, indicating the contribution of each employee to revenue generation.</w:t>
      </w:r>
    </w:p>
    <w:p w14:paraId="74E078FF" w14:textId="68ADB42E" w:rsidR="00FD4293" w:rsidRPr="00FD4293" w:rsidRDefault="00FD4293" w:rsidP="00FD4293">
      <w:pPr>
        <w:pStyle w:val="ListParagraph"/>
        <w:numPr>
          <w:ilvl w:val="0"/>
          <w:numId w:val="11"/>
        </w:numPr>
        <w:rPr>
          <w:rFonts w:ascii="Calibri" w:hAnsi="Calibri" w:cs="Calibri"/>
          <w:sz w:val="22"/>
          <w:szCs w:val="22"/>
        </w:rPr>
      </w:pPr>
      <w:r w:rsidRPr="00FD4293">
        <w:rPr>
          <w:rFonts w:ascii="Calibri" w:hAnsi="Calibri" w:cs="Calibri"/>
          <w:sz w:val="22"/>
          <w:szCs w:val="22"/>
        </w:rPr>
        <w:t>Efficiency:</w:t>
      </w:r>
    </w:p>
    <w:p w14:paraId="628EB2E4" w14:textId="77777777" w:rsidR="00FD4293" w:rsidRPr="00FD4293" w:rsidRDefault="00FD4293" w:rsidP="00FD4293">
      <w:pPr>
        <w:pStyle w:val="ListParagraph"/>
        <w:numPr>
          <w:ilvl w:val="0"/>
          <w:numId w:val="12"/>
        </w:numPr>
        <w:rPr>
          <w:rFonts w:ascii="Calibri" w:hAnsi="Calibri" w:cs="Calibri"/>
          <w:sz w:val="22"/>
          <w:szCs w:val="22"/>
        </w:rPr>
      </w:pPr>
      <w:r w:rsidRPr="00FD4293">
        <w:rPr>
          <w:rFonts w:ascii="Calibri" w:hAnsi="Calibri" w:cs="Calibri"/>
          <w:sz w:val="22"/>
          <w:szCs w:val="22"/>
        </w:rPr>
        <w:t>Cycle Time: Measure the time required to complete a process or task from start to finish, indicating process efficiency.</w:t>
      </w:r>
    </w:p>
    <w:p w14:paraId="1771B02B" w14:textId="77777777" w:rsidR="00FD4293" w:rsidRPr="00FD4293" w:rsidRDefault="00FD4293" w:rsidP="00FD4293">
      <w:pPr>
        <w:pStyle w:val="ListParagraph"/>
        <w:numPr>
          <w:ilvl w:val="0"/>
          <w:numId w:val="12"/>
        </w:numPr>
        <w:rPr>
          <w:rFonts w:ascii="Calibri" w:hAnsi="Calibri" w:cs="Calibri"/>
          <w:sz w:val="22"/>
          <w:szCs w:val="22"/>
        </w:rPr>
      </w:pPr>
      <w:r w:rsidRPr="00FD4293">
        <w:rPr>
          <w:rFonts w:ascii="Calibri" w:hAnsi="Calibri" w:cs="Calibri"/>
          <w:sz w:val="22"/>
          <w:szCs w:val="22"/>
        </w:rPr>
        <w:t>Downtime Percentage: Track the percentage of time that equipment or machinery is non-operational, indicating equipment efficiency and reliability.</w:t>
      </w:r>
    </w:p>
    <w:p w14:paraId="7F802534" w14:textId="77777777" w:rsidR="00FD4293" w:rsidRPr="00FD4293" w:rsidRDefault="00FD4293" w:rsidP="00FD4293">
      <w:pPr>
        <w:pStyle w:val="ListParagraph"/>
        <w:numPr>
          <w:ilvl w:val="0"/>
          <w:numId w:val="12"/>
        </w:numPr>
        <w:rPr>
          <w:rFonts w:ascii="Calibri" w:hAnsi="Calibri" w:cs="Calibri"/>
          <w:sz w:val="22"/>
          <w:szCs w:val="22"/>
        </w:rPr>
      </w:pPr>
      <w:r w:rsidRPr="00FD4293">
        <w:rPr>
          <w:rFonts w:ascii="Calibri" w:hAnsi="Calibri" w:cs="Calibri"/>
          <w:sz w:val="22"/>
          <w:szCs w:val="22"/>
        </w:rPr>
        <w:t>Resource Utilization Rate: Calculate the percentage of available resources (e.g., equipment, facilities) that are being utilized effectively.</w:t>
      </w:r>
    </w:p>
    <w:p w14:paraId="722035F2" w14:textId="1E579394" w:rsidR="00FD4293" w:rsidRPr="00FD4293" w:rsidRDefault="00FD4293" w:rsidP="00FD4293">
      <w:pPr>
        <w:pStyle w:val="ListParagraph"/>
        <w:numPr>
          <w:ilvl w:val="0"/>
          <w:numId w:val="11"/>
        </w:numPr>
        <w:rPr>
          <w:rFonts w:ascii="Calibri" w:hAnsi="Calibri" w:cs="Calibri"/>
          <w:sz w:val="22"/>
          <w:szCs w:val="22"/>
        </w:rPr>
      </w:pPr>
      <w:r w:rsidRPr="00FD4293">
        <w:rPr>
          <w:rFonts w:ascii="Calibri" w:hAnsi="Calibri" w:cs="Calibri"/>
          <w:sz w:val="22"/>
          <w:szCs w:val="22"/>
        </w:rPr>
        <w:t>Quality:</w:t>
      </w:r>
    </w:p>
    <w:p w14:paraId="58C28112" w14:textId="77777777" w:rsidR="00FD4293" w:rsidRPr="00FD4293" w:rsidRDefault="00FD4293" w:rsidP="00FD4293">
      <w:pPr>
        <w:pStyle w:val="ListParagraph"/>
        <w:numPr>
          <w:ilvl w:val="0"/>
          <w:numId w:val="13"/>
        </w:numPr>
        <w:rPr>
          <w:rFonts w:ascii="Calibri" w:hAnsi="Calibri" w:cs="Calibri"/>
          <w:sz w:val="22"/>
          <w:szCs w:val="22"/>
        </w:rPr>
      </w:pPr>
      <w:r w:rsidRPr="00FD4293">
        <w:rPr>
          <w:rFonts w:ascii="Calibri" w:hAnsi="Calibri" w:cs="Calibri"/>
          <w:sz w:val="22"/>
          <w:szCs w:val="22"/>
        </w:rPr>
        <w:t>Defect Rate: Measure the number of defects or errors in products or services produced, indicating the quality of output.</w:t>
      </w:r>
    </w:p>
    <w:p w14:paraId="38DE68A1" w14:textId="77777777" w:rsidR="00FD4293" w:rsidRPr="00FD4293" w:rsidRDefault="00FD4293" w:rsidP="00FD4293">
      <w:pPr>
        <w:pStyle w:val="ListParagraph"/>
        <w:numPr>
          <w:ilvl w:val="0"/>
          <w:numId w:val="13"/>
        </w:numPr>
        <w:rPr>
          <w:rFonts w:ascii="Calibri" w:hAnsi="Calibri" w:cs="Calibri"/>
          <w:sz w:val="22"/>
          <w:szCs w:val="22"/>
        </w:rPr>
      </w:pPr>
      <w:r w:rsidRPr="00FD4293">
        <w:rPr>
          <w:rFonts w:ascii="Calibri" w:hAnsi="Calibri" w:cs="Calibri"/>
          <w:sz w:val="22"/>
          <w:szCs w:val="22"/>
        </w:rPr>
        <w:t>Customer Returns or Reworks: Track the number of products returned by customers or rework required due to quality issues.</w:t>
      </w:r>
    </w:p>
    <w:p w14:paraId="4760C134" w14:textId="77777777" w:rsidR="00FD4293" w:rsidRPr="00FD4293" w:rsidRDefault="00FD4293" w:rsidP="00FD4293">
      <w:pPr>
        <w:pStyle w:val="ListParagraph"/>
        <w:numPr>
          <w:ilvl w:val="0"/>
          <w:numId w:val="13"/>
        </w:numPr>
        <w:rPr>
          <w:rFonts w:ascii="Calibri" w:hAnsi="Calibri" w:cs="Calibri"/>
          <w:sz w:val="22"/>
          <w:szCs w:val="22"/>
        </w:rPr>
      </w:pPr>
      <w:r w:rsidRPr="00FD4293">
        <w:rPr>
          <w:rFonts w:ascii="Calibri" w:hAnsi="Calibri" w:cs="Calibri"/>
          <w:sz w:val="22"/>
          <w:szCs w:val="22"/>
        </w:rPr>
        <w:t>First Pass Yield (FPY): Calculate the percentage of products or services that meet quality standards upon initial production or delivery.</w:t>
      </w:r>
    </w:p>
    <w:p w14:paraId="65E0C420" w14:textId="4176B324" w:rsidR="00FD4293" w:rsidRPr="00FD4293" w:rsidRDefault="00FD4293" w:rsidP="00FD4293">
      <w:pPr>
        <w:pStyle w:val="ListParagraph"/>
        <w:numPr>
          <w:ilvl w:val="0"/>
          <w:numId w:val="11"/>
        </w:numPr>
        <w:rPr>
          <w:rFonts w:ascii="Calibri" w:hAnsi="Calibri" w:cs="Calibri"/>
          <w:sz w:val="22"/>
          <w:szCs w:val="22"/>
        </w:rPr>
      </w:pPr>
      <w:r w:rsidRPr="00FD4293">
        <w:rPr>
          <w:rFonts w:ascii="Calibri" w:hAnsi="Calibri" w:cs="Calibri"/>
          <w:sz w:val="22"/>
          <w:szCs w:val="22"/>
        </w:rPr>
        <w:t>Customer Satisfaction:</w:t>
      </w:r>
    </w:p>
    <w:p w14:paraId="7AD0F077" w14:textId="77777777" w:rsidR="00FD4293" w:rsidRPr="00FD4293" w:rsidRDefault="00FD4293" w:rsidP="00FD4293">
      <w:pPr>
        <w:pStyle w:val="ListParagraph"/>
        <w:numPr>
          <w:ilvl w:val="0"/>
          <w:numId w:val="14"/>
        </w:numPr>
        <w:rPr>
          <w:rFonts w:ascii="Calibri" w:hAnsi="Calibri" w:cs="Calibri"/>
          <w:sz w:val="22"/>
          <w:szCs w:val="22"/>
        </w:rPr>
      </w:pPr>
      <w:r w:rsidRPr="00FD4293">
        <w:rPr>
          <w:rFonts w:ascii="Calibri" w:hAnsi="Calibri" w:cs="Calibri"/>
          <w:sz w:val="22"/>
          <w:szCs w:val="22"/>
        </w:rPr>
        <w:t xml:space="preserve">Net Promoter Score (NPS): Measure the likelihood of customers </w:t>
      </w:r>
      <w:proofErr w:type="gramStart"/>
      <w:r w:rsidRPr="00FD4293">
        <w:rPr>
          <w:rFonts w:ascii="Calibri" w:hAnsi="Calibri" w:cs="Calibri"/>
          <w:sz w:val="22"/>
          <w:szCs w:val="22"/>
        </w:rPr>
        <w:t>to recommend</w:t>
      </w:r>
      <w:proofErr w:type="gramEnd"/>
      <w:r w:rsidRPr="00FD4293">
        <w:rPr>
          <w:rFonts w:ascii="Calibri" w:hAnsi="Calibri" w:cs="Calibri"/>
          <w:sz w:val="22"/>
          <w:szCs w:val="22"/>
        </w:rPr>
        <w:t xml:space="preserve"> the company to others, indicating overall customer satisfaction and loyalty.</w:t>
      </w:r>
    </w:p>
    <w:p w14:paraId="3CA5F433" w14:textId="77777777" w:rsidR="00FD4293" w:rsidRPr="00FD4293" w:rsidRDefault="00FD4293" w:rsidP="00FD4293">
      <w:pPr>
        <w:pStyle w:val="ListParagraph"/>
        <w:numPr>
          <w:ilvl w:val="0"/>
          <w:numId w:val="14"/>
        </w:numPr>
        <w:rPr>
          <w:rFonts w:ascii="Calibri" w:hAnsi="Calibri" w:cs="Calibri"/>
          <w:sz w:val="22"/>
          <w:szCs w:val="22"/>
        </w:rPr>
      </w:pPr>
      <w:r w:rsidRPr="00FD4293">
        <w:rPr>
          <w:rFonts w:ascii="Calibri" w:hAnsi="Calibri" w:cs="Calibri"/>
          <w:sz w:val="22"/>
          <w:szCs w:val="22"/>
        </w:rPr>
        <w:t>Customer Satisfaction Score (CSAT): Survey customers to rate their satisfaction with products, services, or interactions with the company.</w:t>
      </w:r>
    </w:p>
    <w:p w14:paraId="459622D1" w14:textId="77777777" w:rsidR="00FD4293" w:rsidRPr="00FD4293" w:rsidRDefault="00FD4293" w:rsidP="00FD4293">
      <w:pPr>
        <w:pStyle w:val="ListParagraph"/>
        <w:numPr>
          <w:ilvl w:val="0"/>
          <w:numId w:val="14"/>
        </w:numPr>
        <w:rPr>
          <w:rFonts w:ascii="Calibri" w:hAnsi="Calibri" w:cs="Calibri"/>
          <w:sz w:val="22"/>
          <w:szCs w:val="22"/>
        </w:rPr>
      </w:pPr>
      <w:r w:rsidRPr="00FD4293">
        <w:rPr>
          <w:rFonts w:ascii="Calibri" w:hAnsi="Calibri" w:cs="Calibri"/>
          <w:sz w:val="22"/>
          <w:szCs w:val="22"/>
        </w:rPr>
        <w:t>Customer Complaint Rate: Track the number of complaints or negative feedback received from customers, indicating areas for improvement.</w:t>
      </w:r>
    </w:p>
    <w:p w14:paraId="2BC2810C" w14:textId="775951D0" w:rsidR="00FD4293" w:rsidRPr="00FD4293" w:rsidRDefault="00FD4293" w:rsidP="00FD4293">
      <w:pPr>
        <w:pStyle w:val="ListParagraph"/>
        <w:numPr>
          <w:ilvl w:val="0"/>
          <w:numId w:val="11"/>
        </w:numPr>
        <w:rPr>
          <w:rFonts w:ascii="Calibri" w:hAnsi="Calibri" w:cs="Calibri"/>
          <w:sz w:val="22"/>
          <w:szCs w:val="22"/>
        </w:rPr>
      </w:pPr>
      <w:r w:rsidRPr="00FD4293">
        <w:rPr>
          <w:rFonts w:ascii="Calibri" w:hAnsi="Calibri" w:cs="Calibri"/>
          <w:sz w:val="22"/>
          <w:szCs w:val="22"/>
        </w:rPr>
        <w:t>Cost-effectiveness:</w:t>
      </w:r>
    </w:p>
    <w:p w14:paraId="5FDD6A05" w14:textId="77777777" w:rsidR="00FD4293" w:rsidRPr="00FD4293" w:rsidRDefault="00FD4293" w:rsidP="00FD4293">
      <w:pPr>
        <w:pStyle w:val="ListParagraph"/>
        <w:numPr>
          <w:ilvl w:val="0"/>
          <w:numId w:val="15"/>
        </w:numPr>
        <w:rPr>
          <w:rFonts w:ascii="Calibri" w:hAnsi="Calibri" w:cs="Calibri"/>
          <w:sz w:val="22"/>
          <w:szCs w:val="22"/>
        </w:rPr>
      </w:pPr>
      <w:r w:rsidRPr="00FD4293">
        <w:rPr>
          <w:rFonts w:ascii="Calibri" w:hAnsi="Calibri" w:cs="Calibri"/>
          <w:sz w:val="22"/>
          <w:szCs w:val="22"/>
        </w:rPr>
        <w:t>Cost per Unit: Calculate the cost of producing each unit of product or delivering each service, indicating cost efficiency.</w:t>
      </w:r>
    </w:p>
    <w:p w14:paraId="4C3938A7" w14:textId="77777777" w:rsidR="00FD4293" w:rsidRPr="00FD4293" w:rsidRDefault="00FD4293" w:rsidP="00FD4293">
      <w:pPr>
        <w:pStyle w:val="ListParagraph"/>
        <w:numPr>
          <w:ilvl w:val="0"/>
          <w:numId w:val="15"/>
        </w:numPr>
        <w:rPr>
          <w:rFonts w:ascii="Calibri" w:hAnsi="Calibri" w:cs="Calibri"/>
          <w:sz w:val="22"/>
          <w:szCs w:val="22"/>
        </w:rPr>
      </w:pPr>
      <w:r w:rsidRPr="00FD4293">
        <w:rPr>
          <w:rFonts w:ascii="Calibri" w:hAnsi="Calibri" w:cs="Calibri"/>
          <w:sz w:val="22"/>
          <w:szCs w:val="22"/>
        </w:rPr>
        <w:t>Cost Variance: Compare actual costs to budgeted costs, identifying discrepancies and cost overruns.</w:t>
      </w:r>
    </w:p>
    <w:p w14:paraId="47A3E51D" w14:textId="4A3F3BA7" w:rsidR="00FD4293" w:rsidRPr="00FD4293" w:rsidRDefault="00FD4293" w:rsidP="00FD4293">
      <w:pPr>
        <w:pStyle w:val="ListParagraph"/>
        <w:numPr>
          <w:ilvl w:val="0"/>
          <w:numId w:val="15"/>
        </w:numPr>
        <w:rPr>
          <w:rFonts w:ascii="Calibri" w:hAnsi="Calibri" w:cs="Calibri"/>
          <w:sz w:val="22"/>
          <w:szCs w:val="22"/>
        </w:rPr>
      </w:pPr>
      <w:r w:rsidRPr="00FD4293">
        <w:rPr>
          <w:rFonts w:ascii="Calibri" w:hAnsi="Calibri" w:cs="Calibri"/>
          <w:sz w:val="22"/>
          <w:szCs w:val="22"/>
        </w:rPr>
        <w:lastRenderedPageBreak/>
        <w:t>Return on Investment (ROI): Assess the financial return generated from investments in operational improvements, indicating cost-effectiveness and profitability.</w:t>
      </w:r>
    </w:p>
    <w:p w14:paraId="5F819065"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Benchmarking:</w:t>
      </w:r>
    </w:p>
    <w:p w14:paraId="088D6E2D" w14:textId="77777777" w:rsidR="00FD4293" w:rsidRDefault="00FD4293" w:rsidP="00FD4293">
      <w:pPr>
        <w:pStyle w:val="ListParagraph"/>
        <w:numPr>
          <w:ilvl w:val="0"/>
          <w:numId w:val="1"/>
        </w:numPr>
        <w:rPr>
          <w:rFonts w:ascii="Calibri" w:hAnsi="Calibri" w:cs="Calibri"/>
          <w:sz w:val="22"/>
          <w:szCs w:val="22"/>
        </w:rPr>
      </w:pPr>
      <w:r w:rsidRPr="00FD4293">
        <w:rPr>
          <w:rFonts w:ascii="Calibri" w:hAnsi="Calibri" w:cs="Calibri"/>
          <w:sz w:val="22"/>
          <w:szCs w:val="22"/>
        </w:rPr>
        <w:t>Compare performance metrics against industry benchmarks, best practices, or historical data to assess relative performance and identify areas for improvement.</w:t>
      </w:r>
    </w:p>
    <w:p w14:paraId="1DF0029B" w14:textId="5AC6A7C4" w:rsidR="0050535A" w:rsidRPr="0050535A" w:rsidRDefault="0050535A" w:rsidP="0050535A">
      <w:pPr>
        <w:ind w:left="720"/>
        <w:rPr>
          <w:rFonts w:ascii="Calibri" w:hAnsi="Calibri" w:cs="Calibri"/>
          <w:sz w:val="22"/>
          <w:szCs w:val="22"/>
        </w:rPr>
      </w:pPr>
      <w:r w:rsidRPr="0050535A">
        <w:rPr>
          <w:rFonts w:ascii="Calibri" w:hAnsi="Calibri" w:cs="Calibri"/>
          <w:sz w:val="22"/>
          <w:szCs w:val="22"/>
        </w:rPr>
        <w:t>Performance metrics that can be benchmarked against industry standards, best practices, or historical data to assess relative performance and identify areas for improvement:</w:t>
      </w:r>
    </w:p>
    <w:p w14:paraId="01456E2C" w14:textId="41E5159D"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Sales Revenue Growth Rate:</w:t>
      </w:r>
      <w:r>
        <w:rPr>
          <w:rFonts w:ascii="Calibri" w:hAnsi="Calibri" w:cs="Calibri"/>
          <w:sz w:val="22"/>
          <w:szCs w:val="22"/>
        </w:rPr>
        <w:t xml:space="preserve"> </w:t>
      </w:r>
      <w:r w:rsidRPr="0050535A">
        <w:rPr>
          <w:rFonts w:ascii="Calibri" w:hAnsi="Calibri" w:cs="Calibri"/>
          <w:sz w:val="22"/>
          <w:szCs w:val="22"/>
        </w:rPr>
        <w:t>Benchmark against industry growth rates to assess the company's performance relative to competitors and market trends, identifying areas for market expansion or product development.</w:t>
      </w:r>
    </w:p>
    <w:p w14:paraId="22FED1E7" w14:textId="3E8F30E4"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Customer Acquisition Cost (CAC):</w:t>
      </w:r>
      <w:r>
        <w:rPr>
          <w:rFonts w:ascii="Calibri" w:hAnsi="Calibri" w:cs="Calibri"/>
          <w:sz w:val="22"/>
          <w:szCs w:val="22"/>
        </w:rPr>
        <w:t xml:space="preserve"> </w:t>
      </w:r>
      <w:r w:rsidRPr="0050535A">
        <w:rPr>
          <w:rFonts w:ascii="Calibri" w:hAnsi="Calibri" w:cs="Calibri"/>
          <w:sz w:val="22"/>
          <w:szCs w:val="22"/>
        </w:rPr>
        <w:t>Compare CAC to industry averages or benchmarks to evaluate the efficiency of marketing and sales efforts, identifying opportunities to reduce acquisition costs and improve ROI.</w:t>
      </w:r>
    </w:p>
    <w:p w14:paraId="0E40B15F" w14:textId="1B27F20E"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Employee Turnover Rate:</w:t>
      </w:r>
      <w:r>
        <w:rPr>
          <w:rFonts w:ascii="Calibri" w:hAnsi="Calibri" w:cs="Calibri"/>
          <w:sz w:val="22"/>
          <w:szCs w:val="22"/>
        </w:rPr>
        <w:t xml:space="preserve"> </w:t>
      </w:r>
      <w:r w:rsidRPr="0050535A">
        <w:rPr>
          <w:rFonts w:ascii="Calibri" w:hAnsi="Calibri" w:cs="Calibri"/>
          <w:sz w:val="22"/>
          <w:szCs w:val="22"/>
        </w:rPr>
        <w:t>Benchmark turnover rates against industry averages or best practices to assess employee retention efforts, identifying areas for improvement in recruitment, engagement, and retention strategies.</w:t>
      </w:r>
    </w:p>
    <w:p w14:paraId="758EABD9" w14:textId="10071044"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Inventory Turnover Ratio:</w:t>
      </w:r>
      <w:r>
        <w:rPr>
          <w:rFonts w:ascii="Calibri" w:hAnsi="Calibri" w:cs="Calibri"/>
          <w:sz w:val="22"/>
          <w:szCs w:val="22"/>
        </w:rPr>
        <w:t xml:space="preserve"> </w:t>
      </w:r>
      <w:r w:rsidRPr="0050535A">
        <w:rPr>
          <w:rFonts w:ascii="Calibri" w:hAnsi="Calibri" w:cs="Calibri"/>
          <w:sz w:val="22"/>
          <w:szCs w:val="22"/>
        </w:rPr>
        <w:t>Compare inventory turnover ratios to industry benchmarks to assess inventory management efficiency, identifying opportunities to optimize inventory levels, reduce carrying costs, and improve cash flow.</w:t>
      </w:r>
    </w:p>
    <w:p w14:paraId="6FE9BDD9" w14:textId="56ADB91C"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Customer Satisfaction Score (CSAT):</w:t>
      </w:r>
      <w:r>
        <w:rPr>
          <w:rFonts w:ascii="Calibri" w:hAnsi="Calibri" w:cs="Calibri"/>
          <w:sz w:val="22"/>
          <w:szCs w:val="22"/>
        </w:rPr>
        <w:t xml:space="preserve"> </w:t>
      </w:r>
      <w:r w:rsidRPr="0050535A">
        <w:rPr>
          <w:rFonts w:ascii="Calibri" w:hAnsi="Calibri" w:cs="Calibri"/>
          <w:sz w:val="22"/>
          <w:szCs w:val="22"/>
        </w:rPr>
        <w:t>Benchmark CSAT scores against industry standards or best practices to assess customer satisfaction levels, identifying areas for improvement in product quality, service delivery, or customer support.</w:t>
      </w:r>
    </w:p>
    <w:p w14:paraId="2C757743" w14:textId="7D6C8276"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Average Response Time (e.g., Customer Service, Technical Support):</w:t>
      </w:r>
      <w:r>
        <w:rPr>
          <w:rFonts w:ascii="Calibri" w:hAnsi="Calibri" w:cs="Calibri"/>
          <w:sz w:val="22"/>
          <w:szCs w:val="22"/>
        </w:rPr>
        <w:t xml:space="preserve"> </w:t>
      </w:r>
      <w:r w:rsidRPr="0050535A">
        <w:rPr>
          <w:rFonts w:ascii="Calibri" w:hAnsi="Calibri" w:cs="Calibri"/>
          <w:sz w:val="22"/>
          <w:szCs w:val="22"/>
        </w:rPr>
        <w:t>Compare average response times to industry benchmarks or service level agreements (SLAs) to evaluate the efficiency of customer service or technical support operations, identifying opportunities to streamline processes and enhance responsiveness.</w:t>
      </w:r>
    </w:p>
    <w:p w14:paraId="404C90A9" w14:textId="17DFA7C8"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Website Conversion Rate:</w:t>
      </w:r>
      <w:r>
        <w:rPr>
          <w:rFonts w:ascii="Calibri" w:hAnsi="Calibri" w:cs="Calibri"/>
          <w:sz w:val="22"/>
          <w:szCs w:val="22"/>
        </w:rPr>
        <w:t xml:space="preserve"> </w:t>
      </w:r>
      <w:r w:rsidRPr="0050535A">
        <w:rPr>
          <w:rFonts w:ascii="Calibri" w:hAnsi="Calibri" w:cs="Calibri"/>
          <w:sz w:val="22"/>
          <w:szCs w:val="22"/>
        </w:rPr>
        <w:t>Benchmark website conversion rates against industry averages or best practices to assess the effectiveness of digital marketing and e-commerce strategies, identifying opportunities to optimize website performance and user experience.</w:t>
      </w:r>
    </w:p>
    <w:p w14:paraId="16EC6301" w14:textId="4217970F"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Net Promoter Score (NPS):</w:t>
      </w:r>
      <w:r>
        <w:rPr>
          <w:rFonts w:ascii="Calibri" w:hAnsi="Calibri" w:cs="Calibri"/>
          <w:sz w:val="22"/>
          <w:szCs w:val="22"/>
        </w:rPr>
        <w:t xml:space="preserve"> </w:t>
      </w:r>
      <w:r w:rsidRPr="0050535A">
        <w:rPr>
          <w:rFonts w:ascii="Calibri" w:hAnsi="Calibri" w:cs="Calibri"/>
          <w:sz w:val="22"/>
          <w:szCs w:val="22"/>
        </w:rPr>
        <w:t>Compare NPS scores to industry benchmarks or competitor benchmarks to gauge customer loyalty and advocacy, identifying areas for improvement in customer relationship management and brand perception.</w:t>
      </w:r>
    </w:p>
    <w:p w14:paraId="39A48F6F" w14:textId="5747734D"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Operational Efficiency Metrics (e.g., OEE, Takt Time):</w:t>
      </w:r>
      <w:r>
        <w:rPr>
          <w:rFonts w:ascii="Calibri" w:hAnsi="Calibri" w:cs="Calibri"/>
          <w:sz w:val="22"/>
          <w:szCs w:val="22"/>
        </w:rPr>
        <w:t xml:space="preserve"> </w:t>
      </w:r>
      <w:r w:rsidRPr="0050535A">
        <w:rPr>
          <w:rFonts w:ascii="Calibri" w:hAnsi="Calibri" w:cs="Calibri"/>
          <w:sz w:val="22"/>
          <w:szCs w:val="22"/>
        </w:rPr>
        <w:t>Benchmark operational efficiency metrics against industry standards or best practices to assess production or operational performance, identifying opportunities to reduce waste, improve productivity, and optimize resource utilization.</w:t>
      </w:r>
    </w:p>
    <w:p w14:paraId="348A744C" w14:textId="3A89AF36" w:rsidR="0050535A" w:rsidRPr="0050535A" w:rsidRDefault="0050535A" w:rsidP="0050535A">
      <w:pPr>
        <w:pStyle w:val="ListParagraph"/>
        <w:numPr>
          <w:ilvl w:val="1"/>
          <w:numId w:val="25"/>
        </w:numPr>
        <w:rPr>
          <w:rFonts w:ascii="Calibri" w:hAnsi="Calibri" w:cs="Calibri"/>
          <w:sz w:val="22"/>
          <w:szCs w:val="22"/>
        </w:rPr>
      </w:pPr>
      <w:r w:rsidRPr="0050535A">
        <w:rPr>
          <w:rFonts w:ascii="Calibri" w:hAnsi="Calibri" w:cs="Calibri"/>
          <w:sz w:val="22"/>
          <w:szCs w:val="22"/>
        </w:rPr>
        <w:t>Safety Incident Rate:</w:t>
      </w:r>
      <w:r>
        <w:rPr>
          <w:rFonts w:ascii="Calibri" w:hAnsi="Calibri" w:cs="Calibri"/>
          <w:sz w:val="22"/>
          <w:szCs w:val="22"/>
        </w:rPr>
        <w:t xml:space="preserve"> </w:t>
      </w:r>
      <w:r w:rsidRPr="0050535A">
        <w:rPr>
          <w:rFonts w:ascii="Calibri" w:hAnsi="Calibri" w:cs="Calibri"/>
          <w:sz w:val="22"/>
          <w:szCs w:val="22"/>
        </w:rPr>
        <w:t>Compare safety incident rates to industry benchmarks or regulatory requirements to assess workplace safety performance, identifying opportunities to enhance safety protocols, training, and hazard mitigation efforts.</w:t>
      </w:r>
    </w:p>
    <w:p w14:paraId="34C87503"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lastRenderedPageBreak/>
        <w:t>Process Mapping and Analysis:</w:t>
      </w:r>
    </w:p>
    <w:p w14:paraId="093DC491" w14:textId="77777777" w:rsidR="00FD4293" w:rsidRPr="00FD4293" w:rsidRDefault="00FD4293" w:rsidP="00FD4293">
      <w:pPr>
        <w:pStyle w:val="ListParagraph"/>
        <w:numPr>
          <w:ilvl w:val="0"/>
          <w:numId w:val="1"/>
        </w:numPr>
        <w:rPr>
          <w:rFonts w:ascii="Calibri" w:hAnsi="Calibri" w:cs="Calibri"/>
          <w:sz w:val="22"/>
          <w:szCs w:val="22"/>
        </w:rPr>
      </w:pPr>
      <w:r w:rsidRPr="00FD4293">
        <w:rPr>
          <w:rFonts w:ascii="Calibri" w:hAnsi="Calibri" w:cs="Calibri"/>
          <w:sz w:val="22"/>
          <w:szCs w:val="22"/>
        </w:rPr>
        <w:t>Use process mapping techniques, such as value stream mapping or flowcharting, to visualize and analyze operational processes.</w:t>
      </w:r>
    </w:p>
    <w:p w14:paraId="21AAA54D" w14:textId="77777777" w:rsidR="00FD4293" w:rsidRDefault="00FD4293" w:rsidP="00FD4293">
      <w:pPr>
        <w:pStyle w:val="ListParagraph"/>
        <w:numPr>
          <w:ilvl w:val="0"/>
          <w:numId w:val="1"/>
        </w:numPr>
        <w:rPr>
          <w:rFonts w:ascii="Calibri" w:hAnsi="Calibri" w:cs="Calibri"/>
          <w:sz w:val="22"/>
          <w:szCs w:val="22"/>
        </w:rPr>
      </w:pPr>
      <w:r w:rsidRPr="00FD4293">
        <w:rPr>
          <w:rFonts w:ascii="Calibri" w:hAnsi="Calibri" w:cs="Calibri"/>
          <w:sz w:val="22"/>
          <w:szCs w:val="22"/>
        </w:rPr>
        <w:t>Identify bottlenecks, inefficiencies, and areas of waste or redundancy in the process flow.</w:t>
      </w:r>
    </w:p>
    <w:p w14:paraId="2F3DB8CF" w14:textId="6AAE2B99" w:rsidR="0050535A" w:rsidRDefault="0050535A" w:rsidP="0050535A">
      <w:pPr>
        <w:pStyle w:val="ListParagraph"/>
        <w:numPr>
          <w:ilvl w:val="1"/>
          <w:numId w:val="1"/>
        </w:numPr>
        <w:rPr>
          <w:rFonts w:ascii="Calibri" w:hAnsi="Calibri" w:cs="Calibri"/>
          <w:sz w:val="22"/>
          <w:szCs w:val="22"/>
        </w:rPr>
      </w:pPr>
      <w:r w:rsidRPr="0050535A">
        <w:rPr>
          <w:rFonts w:ascii="Calibri" w:hAnsi="Calibri" w:cs="Calibri"/>
          <w:sz w:val="22"/>
          <w:szCs w:val="22"/>
        </w:rPr>
        <w:t>Value stream mapping is a lean management technique used to visualize and analyze the flow of materials, information, and activities within a process or value stream, aiming to identify waste, bottlenecks, and opportunities for improvement.</w:t>
      </w:r>
    </w:p>
    <w:p w14:paraId="39CDCDBA" w14:textId="62C062D7" w:rsidR="0050535A" w:rsidRDefault="0050535A" w:rsidP="0050535A">
      <w:pPr>
        <w:pStyle w:val="ListParagraph"/>
        <w:numPr>
          <w:ilvl w:val="1"/>
          <w:numId w:val="1"/>
        </w:numPr>
        <w:rPr>
          <w:rFonts w:ascii="Calibri" w:hAnsi="Calibri" w:cs="Calibri"/>
          <w:sz w:val="22"/>
          <w:szCs w:val="22"/>
        </w:rPr>
      </w:pPr>
      <w:r w:rsidRPr="0050535A">
        <w:rPr>
          <w:rFonts w:ascii="Calibri" w:hAnsi="Calibri" w:cs="Calibri"/>
          <w:sz w:val="22"/>
          <w:szCs w:val="22"/>
        </w:rPr>
        <w:t>Flowcharting is a graphical representation technique used to illustrate the sequence of steps, decision points, and interactions within a process or workflow in a clear and systematic manner.</w:t>
      </w:r>
    </w:p>
    <w:p w14:paraId="295B3328" w14:textId="07657658" w:rsidR="00FD4293" w:rsidRPr="00FD4293" w:rsidRDefault="00FD4293" w:rsidP="00FD4293">
      <w:pPr>
        <w:rPr>
          <w:rFonts w:ascii="Calibri" w:hAnsi="Calibri" w:cs="Calibri"/>
          <w:sz w:val="22"/>
          <w:szCs w:val="22"/>
        </w:rPr>
      </w:pPr>
      <w:r w:rsidRPr="00FD4293">
        <w:rPr>
          <w:rFonts w:ascii="Calibri" w:hAnsi="Calibri" w:cs="Calibri"/>
          <w:sz w:val="22"/>
          <w:szCs w:val="22"/>
        </w:rPr>
        <w:t>Process mapping techniques that can be used to visualize and analyze operational processes:</w:t>
      </w:r>
    </w:p>
    <w:p w14:paraId="2AC64A04" w14:textId="64560918" w:rsidR="00FD4293" w:rsidRPr="00FD4293" w:rsidRDefault="00FD4293" w:rsidP="00FD4293">
      <w:pPr>
        <w:pStyle w:val="ListParagraph"/>
        <w:numPr>
          <w:ilvl w:val="0"/>
          <w:numId w:val="16"/>
        </w:numPr>
        <w:rPr>
          <w:rFonts w:ascii="Calibri" w:hAnsi="Calibri" w:cs="Calibri"/>
          <w:sz w:val="22"/>
          <w:szCs w:val="22"/>
        </w:rPr>
      </w:pPr>
      <w:r w:rsidRPr="00FD4293">
        <w:rPr>
          <w:rFonts w:ascii="Calibri" w:hAnsi="Calibri" w:cs="Calibri"/>
          <w:sz w:val="22"/>
          <w:szCs w:val="22"/>
        </w:rPr>
        <w:t>Flowchart:</w:t>
      </w:r>
    </w:p>
    <w:p w14:paraId="1412560B" w14:textId="77777777" w:rsidR="00FD4293" w:rsidRPr="00FD4293" w:rsidRDefault="00FD4293" w:rsidP="00FD4293">
      <w:pPr>
        <w:pStyle w:val="ListParagraph"/>
        <w:numPr>
          <w:ilvl w:val="0"/>
          <w:numId w:val="17"/>
        </w:numPr>
        <w:rPr>
          <w:rFonts w:ascii="Calibri" w:hAnsi="Calibri" w:cs="Calibri"/>
          <w:sz w:val="22"/>
          <w:szCs w:val="22"/>
        </w:rPr>
      </w:pPr>
      <w:r w:rsidRPr="00FD4293">
        <w:rPr>
          <w:rFonts w:ascii="Calibri" w:hAnsi="Calibri" w:cs="Calibri"/>
          <w:sz w:val="22"/>
          <w:szCs w:val="22"/>
        </w:rPr>
        <w:t>Flowcharts use symbols and arrows to represent the flow of activities, decisions, and information within a process.</w:t>
      </w:r>
    </w:p>
    <w:p w14:paraId="1E7BAEA1" w14:textId="77777777" w:rsidR="00FD4293" w:rsidRPr="00FD4293" w:rsidRDefault="00FD4293" w:rsidP="00FD4293">
      <w:pPr>
        <w:pStyle w:val="ListParagraph"/>
        <w:numPr>
          <w:ilvl w:val="0"/>
          <w:numId w:val="17"/>
        </w:numPr>
        <w:rPr>
          <w:rFonts w:ascii="Calibri" w:hAnsi="Calibri" w:cs="Calibri"/>
          <w:sz w:val="22"/>
          <w:szCs w:val="22"/>
        </w:rPr>
      </w:pPr>
      <w:r w:rsidRPr="00FD4293">
        <w:rPr>
          <w:rFonts w:ascii="Calibri" w:hAnsi="Calibri" w:cs="Calibri"/>
          <w:sz w:val="22"/>
          <w:szCs w:val="22"/>
        </w:rPr>
        <w:t>They provide a visual representation of the sequence of steps in a process, including inputs, outputs, decision points, and process dependencies.</w:t>
      </w:r>
    </w:p>
    <w:p w14:paraId="09E706AC" w14:textId="5445D50D" w:rsidR="00FD4293" w:rsidRPr="00FD4293" w:rsidRDefault="00FD4293" w:rsidP="00FD4293">
      <w:pPr>
        <w:pStyle w:val="ListParagraph"/>
        <w:numPr>
          <w:ilvl w:val="0"/>
          <w:numId w:val="16"/>
        </w:numPr>
        <w:rPr>
          <w:rFonts w:ascii="Calibri" w:hAnsi="Calibri" w:cs="Calibri"/>
          <w:sz w:val="22"/>
          <w:szCs w:val="22"/>
        </w:rPr>
      </w:pPr>
      <w:r w:rsidRPr="00FD4293">
        <w:rPr>
          <w:rFonts w:ascii="Calibri" w:hAnsi="Calibri" w:cs="Calibri"/>
          <w:sz w:val="22"/>
          <w:szCs w:val="22"/>
        </w:rPr>
        <w:t>Value Stream Mapping (VSM):</w:t>
      </w:r>
    </w:p>
    <w:p w14:paraId="7EF7A017" w14:textId="77777777" w:rsidR="00FD4293" w:rsidRPr="00FD4293" w:rsidRDefault="00FD4293" w:rsidP="00FD4293">
      <w:pPr>
        <w:pStyle w:val="ListParagraph"/>
        <w:numPr>
          <w:ilvl w:val="0"/>
          <w:numId w:val="18"/>
        </w:numPr>
        <w:rPr>
          <w:rFonts w:ascii="Calibri" w:hAnsi="Calibri" w:cs="Calibri"/>
          <w:sz w:val="22"/>
          <w:szCs w:val="22"/>
        </w:rPr>
      </w:pPr>
      <w:r w:rsidRPr="00FD4293">
        <w:rPr>
          <w:rFonts w:ascii="Calibri" w:hAnsi="Calibri" w:cs="Calibri"/>
          <w:sz w:val="22"/>
          <w:szCs w:val="22"/>
        </w:rPr>
        <w:t>Value stream mapping is a lean management technique used to analyze and improve the flow of materials and information through a process.</w:t>
      </w:r>
    </w:p>
    <w:p w14:paraId="7CC5879D" w14:textId="77777777" w:rsidR="00FD4293" w:rsidRPr="00FD4293" w:rsidRDefault="00FD4293" w:rsidP="00FD4293">
      <w:pPr>
        <w:pStyle w:val="ListParagraph"/>
        <w:numPr>
          <w:ilvl w:val="0"/>
          <w:numId w:val="18"/>
        </w:numPr>
        <w:rPr>
          <w:rFonts w:ascii="Calibri" w:hAnsi="Calibri" w:cs="Calibri"/>
          <w:sz w:val="22"/>
          <w:szCs w:val="22"/>
        </w:rPr>
      </w:pPr>
      <w:r w:rsidRPr="00FD4293">
        <w:rPr>
          <w:rFonts w:ascii="Calibri" w:hAnsi="Calibri" w:cs="Calibri"/>
          <w:sz w:val="22"/>
          <w:szCs w:val="22"/>
        </w:rPr>
        <w:t>It maps the entire value stream from raw materials to the delivery of finished products or services, identifying value-added and non-value-added activities, bottlenecks, and opportunities for improvement.</w:t>
      </w:r>
    </w:p>
    <w:p w14:paraId="40F09C94" w14:textId="1AAABFD9" w:rsidR="00FD4293" w:rsidRPr="00FD4293" w:rsidRDefault="00FD4293" w:rsidP="00FD4293">
      <w:pPr>
        <w:pStyle w:val="ListParagraph"/>
        <w:numPr>
          <w:ilvl w:val="0"/>
          <w:numId w:val="16"/>
        </w:numPr>
        <w:rPr>
          <w:rFonts w:ascii="Calibri" w:hAnsi="Calibri" w:cs="Calibri"/>
          <w:sz w:val="22"/>
          <w:szCs w:val="22"/>
        </w:rPr>
      </w:pPr>
      <w:r w:rsidRPr="00FD4293">
        <w:rPr>
          <w:rFonts w:ascii="Calibri" w:hAnsi="Calibri" w:cs="Calibri"/>
          <w:sz w:val="22"/>
          <w:szCs w:val="22"/>
        </w:rPr>
        <w:t>Swimlane Diagram:</w:t>
      </w:r>
    </w:p>
    <w:p w14:paraId="69B3AE0F" w14:textId="77777777" w:rsidR="00FD4293" w:rsidRPr="00FD4293" w:rsidRDefault="00FD4293" w:rsidP="00FD4293">
      <w:pPr>
        <w:pStyle w:val="ListParagraph"/>
        <w:numPr>
          <w:ilvl w:val="0"/>
          <w:numId w:val="19"/>
        </w:numPr>
        <w:rPr>
          <w:rFonts w:ascii="Calibri" w:hAnsi="Calibri" w:cs="Calibri"/>
          <w:sz w:val="22"/>
          <w:szCs w:val="22"/>
        </w:rPr>
      </w:pPr>
      <w:r w:rsidRPr="00FD4293">
        <w:rPr>
          <w:rFonts w:ascii="Calibri" w:hAnsi="Calibri" w:cs="Calibri"/>
          <w:sz w:val="22"/>
          <w:szCs w:val="22"/>
        </w:rPr>
        <w:t>Swimlane diagrams divide the process flow into lanes or columns, each representing a different department, role, or organizational unit involved in the process.</w:t>
      </w:r>
    </w:p>
    <w:p w14:paraId="2D295C8D" w14:textId="77777777" w:rsidR="00FD4293" w:rsidRPr="00FD4293" w:rsidRDefault="00FD4293" w:rsidP="00FD4293">
      <w:pPr>
        <w:pStyle w:val="ListParagraph"/>
        <w:numPr>
          <w:ilvl w:val="0"/>
          <w:numId w:val="19"/>
        </w:numPr>
        <w:rPr>
          <w:rFonts w:ascii="Calibri" w:hAnsi="Calibri" w:cs="Calibri"/>
          <w:sz w:val="22"/>
          <w:szCs w:val="22"/>
        </w:rPr>
      </w:pPr>
      <w:r w:rsidRPr="00FD4293">
        <w:rPr>
          <w:rFonts w:ascii="Calibri" w:hAnsi="Calibri" w:cs="Calibri"/>
          <w:sz w:val="22"/>
          <w:szCs w:val="22"/>
        </w:rPr>
        <w:t>They provide a visual representation of how activities are performed across different functional areas, facilitating cross-functional collaboration and communication.</w:t>
      </w:r>
    </w:p>
    <w:p w14:paraId="26D064AA" w14:textId="45EF5007" w:rsidR="00FD4293" w:rsidRPr="00FD4293" w:rsidRDefault="00FD4293" w:rsidP="00FD4293">
      <w:pPr>
        <w:pStyle w:val="ListParagraph"/>
        <w:numPr>
          <w:ilvl w:val="0"/>
          <w:numId w:val="16"/>
        </w:numPr>
        <w:rPr>
          <w:rFonts w:ascii="Calibri" w:hAnsi="Calibri" w:cs="Calibri"/>
          <w:sz w:val="22"/>
          <w:szCs w:val="22"/>
        </w:rPr>
      </w:pPr>
      <w:r w:rsidRPr="00FD4293">
        <w:rPr>
          <w:rFonts w:ascii="Calibri" w:hAnsi="Calibri" w:cs="Calibri"/>
          <w:sz w:val="22"/>
          <w:szCs w:val="22"/>
        </w:rPr>
        <w:t>Process Flow Diagram (PFD):</w:t>
      </w:r>
    </w:p>
    <w:p w14:paraId="23B2A6A0" w14:textId="77777777" w:rsidR="00FD4293" w:rsidRPr="00FD4293" w:rsidRDefault="00FD4293" w:rsidP="00FD4293">
      <w:pPr>
        <w:pStyle w:val="ListParagraph"/>
        <w:numPr>
          <w:ilvl w:val="0"/>
          <w:numId w:val="20"/>
        </w:numPr>
        <w:rPr>
          <w:rFonts w:ascii="Calibri" w:hAnsi="Calibri" w:cs="Calibri"/>
          <w:sz w:val="22"/>
          <w:szCs w:val="22"/>
        </w:rPr>
      </w:pPr>
      <w:r w:rsidRPr="00FD4293">
        <w:rPr>
          <w:rFonts w:ascii="Calibri" w:hAnsi="Calibri" w:cs="Calibri"/>
          <w:sz w:val="22"/>
          <w:szCs w:val="22"/>
        </w:rPr>
        <w:t>Process flow diagrams provide a high-level overview of the process flow, focusing on major steps, inputs, outputs, and interconnections between process stages.</w:t>
      </w:r>
    </w:p>
    <w:p w14:paraId="17AF0BF0" w14:textId="77777777" w:rsidR="00FD4293" w:rsidRPr="00FD4293" w:rsidRDefault="00FD4293" w:rsidP="00FD4293">
      <w:pPr>
        <w:pStyle w:val="ListParagraph"/>
        <w:numPr>
          <w:ilvl w:val="0"/>
          <w:numId w:val="20"/>
        </w:numPr>
        <w:rPr>
          <w:rFonts w:ascii="Calibri" w:hAnsi="Calibri" w:cs="Calibri"/>
          <w:sz w:val="22"/>
          <w:szCs w:val="22"/>
        </w:rPr>
      </w:pPr>
      <w:r w:rsidRPr="00FD4293">
        <w:rPr>
          <w:rFonts w:ascii="Calibri" w:hAnsi="Calibri" w:cs="Calibri"/>
          <w:sz w:val="22"/>
          <w:szCs w:val="22"/>
        </w:rPr>
        <w:t>They are often used to communicate the overall structure and flow of a process to stakeholders, without getting into detailed steps or decision points.</w:t>
      </w:r>
    </w:p>
    <w:p w14:paraId="3169B86D" w14:textId="3D046EF5" w:rsidR="00FD4293" w:rsidRPr="00FD4293" w:rsidRDefault="00FD4293" w:rsidP="00FD4293">
      <w:pPr>
        <w:pStyle w:val="ListParagraph"/>
        <w:numPr>
          <w:ilvl w:val="0"/>
          <w:numId w:val="16"/>
        </w:numPr>
        <w:rPr>
          <w:rFonts w:ascii="Calibri" w:hAnsi="Calibri" w:cs="Calibri"/>
          <w:sz w:val="22"/>
          <w:szCs w:val="22"/>
        </w:rPr>
      </w:pPr>
      <w:r w:rsidRPr="00FD4293">
        <w:rPr>
          <w:rFonts w:ascii="Calibri" w:hAnsi="Calibri" w:cs="Calibri"/>
          <w:sz w:val="22"/>
          <w:szCs w:val="22"/>
        </w:rPr>
        <w:t>SIPOC Diagram:</w:t>
      </w:r>
    </w:p>
    <w:p w14:paraId="3FD4F6F4" w14:textId="77777777" w:rsidR="00FD4293" w:rsidRPr="00FD4293" w:rsidRDefault="00FD4293" w:rsidP="00FD4293">
      <w:pPr>
        <w:pStyle w:val="ListParagraph"/>
        <w:numPr>
          <w:ilvl w:val="0"/>
          <w:numId w:val="21"/>
        </w:numPr>
        <w:rPr>
          <w:rFonts w:ascii="Calibri" w:hAnsi="Calibri" w:cs="Calibri"/>
          <w:sz w:val="22"/>
          <w:szCs w:val="22"/>
        </w:rPr>
      </w:pPr>
      <w:r w:rsidRPr="00FD4293">
        <w:rPr>
          <w:rFonts w:ascii="Calibri" w:hAnsi="Calibri" w:cs="Calibri"/>
          <w:sz w:val="22"/>
          <w:szCs w:val="22"/>
        </w:rPr>
        <w:t>SIPOC (Suppliers, Inputs, Process, Outputs, Customers) diagrams provide a structured overview of the key elements of a process, including suppliers, inputs, process steps, outputs, and customers.</w:t>
      </w:r>
    </w:p>
    <w:p w14:paraId="6812C1CF" w14:textId="77777777" w:rsidR="00FD4293" w:rsidRPr="00FD4293" w:rsidRDefault="00FD4293" w:rsidP="00FD4293">
      <w:pPr>
        <w:pStyle w:val="ListParagraph"/>
        <w:numPr>
          <w:ilvl w:val="0"/>
          <w:numId w:val="21"/>
        </w:numPr>
        <w:rPr>
          <w:rFonts w:ascii="Calibri" w:hAnsi="Calibri" w:cs="Calibri"/>
          <w:sz w:val="22"/>
          <w:szCs w:val="22"/>
        </w:rPr>
      </w:pPr>
      <w:r w:rsidRPr="00FD4293">
        <w:rPr>
          <w:rFonts w:ascii="Calibri" w:hAnsi="Calibri" w:cs="Calibri"/>
          <w:sz w:val="22"/>
          <w:szCs w:val="22"/>
        </w:rPr>
        <w:t>They help identify stakeholders, inputs, and outputs of the process, clarifying its boundaries and scope.</w:t>
      </w:r>
    </w:p>
    <w:p w14:paraId="32A213DE" w14:textId="7A10AF70" w:rsidR="00FD4293" w:rsidRPr="00FD4293" w:rsidRDefault="00FD4293" w:rsidP="00FD4293">
      <w:pPr>
        <w:pStyle w:val="ListParagraph"/>
        <w:numPr>
          <w:ilvl w:val="0"/>
          <w:numId w:val="16"/>
        </w:numPr>
        <w:rPr>
          <w:rFonts w:ascii="Calibri" w:hAnsi="Calibri" w:cs="Calibri"/>
          <w:sz w:val="22"/>
          <w:szCs w:val="22"/>
        </w:rPr>
      </w:pPr>
      <w:r w:rsidRPr="00FD4293">
        <w:rPr>
          <w:rFonts w:ascii="Calibri" w:hAnsi="Calibri" w:cs="Calibri"/>
          <w:sz w:val="22"/>
          <w:szCs w:val="22"/>
        </w:rPr>
        <w:t>Business Process Model and Notation (BPMN):</w:t>
      </w:r>
    </w:p>
    <w:p w14:paraId="0EE0F42F" w14:textId="77777777" w:rsidR="00FD4293" w:rsidRPr="00FD4293" w:rsidRDefault="00FD4293" w:rsidP="00FD4293">
      <w:pPr>
        <w:pStyle w:val="ListParagraph"/>
        <w:numPr>
          <w:ilvl w:val="0"/>
          <w:numId w:val="22"/>
        </w:numPr>
        <w:rPr>
          <w:rFonts w:ascii="Calibri" w:hAnsi="Calibri" w:cs="Calibri"/>
          <w:sz w:val="22"/>
          <w:szCs w:val="22"/>
        </w:rPr>
      </w:pPr>
      <w:r w:rsidRPr="00FD4293">
        <w:rPr>
          <w:rFonts w:ascii="Calibri" w:hAnsi="Calibri" w:cs="Calibri"/>
          <w:sz w:val="22"/>
          <w:szCs w:val="22"/>
        </w:rPr>
        <w:lastRenderedPageBreak/>
        <w:t>BPMN is a standardized notation for modeling business processes using graphical symbols and diagrams.</w:t>
      </w:r>
    </w:p>
    <w:p w14:paraId="67045BF4" w14:textId="77777777" w:rsidR="00FD4293" w:rsidRPr="00FD4293" w:rsidRDefault="00FD4293" w:rsidP="00FD4293">
      <w:pPr>
        <w:pStyle w:val="ListParagraph"/>
        <w:numPr>
          <w:ilvl w:val="0"/>
          <w:numId w:val="22"/>
        </w:numPr>
        <w:rPr>
          <w:rFonts w:ascii="Calibri" w:hAnsi="Calibri" w:cs="Calibri"/>
          <w:sz w:val="22"/>
          <w:szCs w:val="22"/>
        </w:rPr>
      </w:pPr>
      <w:r w:rsidRPr="00FD4293">
        <w:rPr>
          <w:rFonts w:ascii="Calibri" w:hAnsi="Calibri" w:cs="Calibri"/>
          <w:sz w:val="22"/>
          <w:szCs w:val="22"/>
        </w:rPr>
        <w:t>It provides a comprehensive framework for representing various aspects of a process, including activities, events, gateways, and subprocesses, with a focus on clarity and consistency.</w:t>
      </w:r>
    </w:p>
    <w:p w14:paraId="2D489847" w14:textId="3E2A040E" w:rsidR="00FD4293" w:rsidRPr="00FD4293" w:rsidRDefault="00FD4293" w:rsidP="00FD4293">
      <w:pPr>
        <w:pStyle w:val="ListParagraph"/>
        <w:numPr>
          <w:ilvl w:val="0"/>
          <w:numId w:val="16"/>
        </w:numPr>
        <w:rPr>
          <w:rFonts w:ascii="Calibri" w:hAnsi="Calibri" w:cs="Calibri"/>
          <w:sz w:val="22"/>
          <w:szCs w:val="22"/>
        </w:rPr>
      </w:pPr>
      <w:r w:rsidRPr="00FD4293">
        <w:rPr>
          <w:rFonts w:ascii="Calibri" w:hAnsi="Calibri" w:cs="Calibri"/>
          <w:sz w:val="22"/>
          <w:szCs w:val="22"/>
        </w:rPr>
        <w:t>Cause and Effect Diagram (Fishbone Diagram):</w:t>
      </w:r>
    </w:p>
    <w:p w14:paraId="5506A034" w14:textId="77777777" w:rsidR="00FD4293" w:rsidRPr="00FD4293" w:rsidRDefault="00FD4293" w:rsidP="00FD4293">
      <w:pPr>
        <w:pStyle w:val="ListParagraph"/>
        <w:numPr>
          <w:ilvl w:val="0"/>
          <w:numId w:val="23"/>
        </w:numPr>
        <w:rPr>
          <w:rFonts w:ascii="Calibri" w:hAnsi="Calibri" w:cs="Calibri"/>
          <w:sz w:val="22"/>
          <w:szCs w:val="22"/>
        </w:rPr>
      </w:pPr>
      <w:r w:rsidRPr="00FD4293">
        <w:rPr>
          <w:rFonts w:ascii="Calibri" w:hAnsi="Calibri" w:cs="Calibri"/>
          <w:sz w:val="22"/>
          <w:szCs w:val="22"/>
        </w:rPr>
        <w:t>Cause and effect diagrams are used to identify and analyze the root causes of a problem or process inefficiency.</w:t>
      </w:r>
    </w:p>
    <w:p w14:paraId="554F529D" w14:textId="7A3CBE82" w:rsidR="00FD4293" w:rsidRPr="00FD4293" w:rsidRDefault="00FD4293" w:rsidP="00FD4293">
      <w:pPr>
        <w:pStyle w:val="ListParagraph"/>
        <w:numPr>
          <w:ilvl w:val="0"/>
          <w:numId w:val="23"/>
        </w:numPr>
        <w:rPr>
          <w:rFonts w:ascii="Calibri" w:hAnsi="Calibri" w:cs="Calibri"/>
          <w:sz w:val="22"/>
          <w:szCs w:val="22"/>
        </w:rPr>
      </w:pPr>
      <w:r w:rsidRPr="00FD4293">
        <w:rPr>
          <w:rFonts w:ascii="Calibri" w:hAnsi="Calibri" w:cs="Calibri"/>
          <w:sz w:val="22"/>
          <w:szCs w:val="22"/>
        </w:rPr>
        <w:t>They organize potential causes into categories (e.g., people, process, equipment, environment) and visually depict the relationships between causes and effects.</w:t>
      </w:r>
    </w:p>
    <w:p w14:paraId="2A943E69"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Time and Motion Studies:</w:t>
      </w:r>
    </w:p>
    <w:p w14:paraId="142B07E8" w14:textId="77777777" w:rsidR="00FD4293" w:rsidRDefault="00FD4293" w:rsidP="00FD4293">
      <w:pPr>
        <w:pStyle w:val="ListParagraph"/>
        <w:numPr>
          <w:ilvl w:val="0"/>
          <w:numId w:val="2"/>
        </w:numPr>
        <w:rPr>
          <w:rFonts w:ascii="Calibri" w:hAnsi="Calibri" w:cs="Calibri"/>
          <w:sz w:val="22"/>
          <w:szCs w:val="22"/>
        </w:rPr>
      </w:pPr>
      <w:r w:rsidRPr="00FD4293">
        <w:rPr>
          <w:rFonts w:ascii="Calibri" w:hAnsi="Calibri" w:cs="Calibri"/>
          <w:sz w:val="22"/>
          <w:szCs w:val="22"/>
        </w:rPr>
        <w:t>Conduct time and motion studies to analyze the time taken to complete specific tasks or processes.</w:t>
      </w:r>
    </w:p>
    <w:p w14:paraId="111C7E79" w14:textId="03650239" w:rsidR="00FD4293" w:rsidRPr="00FD4293" w:rsidRDefault="00FD4293" w:rsidP="00FD4293">
      <w:pPr>
        <w:pStyle w:val="ListParagraph"/>
        <w:numPr>
          <w:ilvl w:val="0"/>
          <w:numId w:val="2"/>
        </w:numPr>
        <w:rPr>
          <w:rFonts w:ascii="Calibri" w:hAnsi="Calibri" w:cs="Calibri"/>
          <w:sz w:val="22"/>
          <w:szCs w:val="22"/>
        </w:rPr>
      </w:pPr>
      <w:r w:rsidRPr="00FD4293">
        <w:rPr>
          <w:rFonts w:ascii="Calibri" w:hAnsi="Calibri" w:cs="Calibri"/>
          <w:sz w:val="22"/>
          <w:szCs w:val="22"/>
        </w:rPr>
        <w:t xml:space="preserve">A time and motion study </w:t>
      </w:r>
      <w:proofErr w:type="gramStart"/>
      <w:r w:rsidRPr="00FD4293">
        <w:rPr>
          <w:rFonts w:ascii="Calibri" w:hAnsi="Calibri" w:cs="Calibri"/>
          <w:sz w:val="22"/>
          <w:szCs w:val="22"/>
        </w:rPr>
        <w:t>is</w:t>
      </w:r>
      <w:proofErr w:type="gramEnd"/>
      <w:r w:rsidRPr="00FD4293">
        <w:rPr>
          <w:rFonts w:ascii="Calibri" w:hAnsi="Calibri" w:cs="Calibri"/>
          <w:sz w:val="22"/>
          <w:szCs w:val="22"/>
        </w:rPr>
        <w:t xml:space="preserve"> a systematic observation and analysis method used to measure the time taken to perform specific tasks or activities and identify opportunities for improving efficiency and productivity within a process or workflow.</w:t>
      </w:r>
    </w:p>
    <w:p w14:paraId="51DB06E1" w14:textId="77777777" w:rsidR="00FD4293" w:rsidRPr="00FD4293" w:rsidRDefault="00FD4293" w:rsidP="00FD4293">
      <w:pPr>
        <w:pStyle w:val="ListParagraph"/>
        <w:numPr>
          <w:ilvl w:val="0"/>
          <w:numId w:val="2"/>
        </w:numPr>
        <w:rPr>
          <w:rFonts w:ascii="Calibri" w:hAnsi="Calibri" w:cs="Calibri"/>
          <w:sz w:val="22"/>
          <w:szCs w:val="22"/>
        </w:rPr>
      </w:pPr>
      <w:r w:rsidRPr="00FD4293">
        <w:rPr>
          <w:rFonts w:ascii="Calibri" w:hAnsi="Calibri" w:cs="Calibri"/>
          <w:sz w:val="22"/>
          <w:szCs w:val="22"/>
        </w:rPr>
        <w:t>Identify opportunities to streamline workflows, reduce cycle times, and improve overall efficiency.</w:t>
      </w:r>
    </w:p>
    <w:p w14:paraId="5AA3B709"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Cost-Benefit Analysis (CBA):</w:t>
      </w:r>
    </w:p>
    <w:p w14:paraId="55B1B12E" w14:textId="77777777" w:rsidR="00FD4293" w:rsidRDefault="00FD4293" w:rsidP="00FD4293">
      <w:pPr>
        <w:pStyle w:val="ListParagraph"/>
        <w:numPr>
          <w:ilvl w:val="0"/>
          <w:numId w:val="3"/>
        </w:numPr>
        <w:rPr>
          <w:rFonts w:ascii="Calibri" w:hAnsi="Calibri" w:cs="Calibri"/>
          <w:sz w:val="22"/>
          <w:szCs w:val="22"/>
        </w:rPr>
      </w:pPr>
      <w:r w:rsidRPr="00FD4293">
        <w:rPr>
          <w:rFonts w:ascii="Calibri" w:hAnsi="Calibri" w:cs="Calibri"/>
          <w:sz w:val="22"/>
          <w:szCs w:val="22"/>
        </w:rPr>
        <w:t>Perform cost-benefit analysis to assess the financial impact of operational improvements, including the costs associated with implementing changes and the expected benefits in terms of cost savings, revenue generation, or other financial metrics.</w:t>
      </w:r>
    </w:p>
    <w:p w14:paraId="4A9FE703" w14:textId="67029005" w:rsidR="00FD4293" w:rsidRPr="00FD4293" w:rsidRDefault="00FD4293" w:rsidP="00FD4293">
      <w:pPr>
        <w:pStyle w:val="ListParagraph"/>
        <w:numPr>
          <w:ilvl w:val="0"/>
          <w:numId w:val="3"/>
        </w:numPr>
        <w:rPr>
          <w:rFonts w:ascii="Calibri" w:hAnsi="Calibri" w:cs="Calibri"/>
          <w:sz w:val="22"/>
          <w:szCs w:val="22"/>
        </w:rPr>
      </w:pPr>
      <w:r w:rsidRPr="00FD4293">
        <w:rPr>
          <w:rFonts w:ascii="Calibri" w:hAnsi="Calibri" w:cs="Calibri"/>
          <w:sz w:val="22"/>
          <w:szCs w:val="22"/>
        </w:rPr>
        <w:t>A Cost-Benefit Analysis is a systematic process of comparing the costs associated with a decision or project against the expected benefits, allowing organizations to assess whether the potential gains outweigh the expenses incurred.</w:t>
      </w:r>
    </w:p>
    <w:p w14:paraId="1CE7148B"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Quality Control and Assurance:</w:t>
      </w:r>
    </w:p>
    <w:p w14:paraId="680BE260" w14:textId="77777777" w:rsidR="00FD4293" w:rsidRPr="00FD4293" w:rsidRDefault="00FD4293" w:rsidP="00FD4293">
      <w:pPr>
        <w:pStyle w:val="ListParagraph"/>
        <w:numPr>
          <w:ilvl w:val="0"/>
          <w:numId w:val="3"/>
        </w:numPr>
        <w:rPr>
          <w:rFonts w:ascii="Calibri" w:hAnsi="Calibri" w:cs="Calibri"/>
          <w:sz w:val="22"/>
          <w:szCs w:val="22"/>
        </w:rPr>
      </w:pPr>
      <w:r w:rsidRPr="00FD4293">
        <w:rPr>
          <w:rFonts w:ascii="Calibri" w:hAnsi="Calibri" w:cs="Calibri"/>
          <w:sz w:val="22"/>
          <w:szCs w:val="22"/>
        </w:rPr>
        <w:t>Implement quality control measures, such as statistical process control (SPC), Six Sigma, or Total Quality Management (TQM), to monitor and evaluate the quality of products or services.</w:t>
      </w:r>
    </w:p>
    <w:p w14:paraId="2AF85A76" w14:textId="77777777" w:rsidR="00FD4293" w:rsidRDefault="00FD4293" w:rsidP="00FD4293">
      <w:pPr>
        <w:pStyle w:val="ListParagraph"/>
        <w:numPr>
          <w:ilvl w:val="0"/>
          <w:numId w:val="3"/>
        </w:numPr>
        <w:rPr>
          <w:rFonts w:ascii="Calibri" w:hAnsi="Calibri" w:cs="Calibri"/>
          <w:sz w:val="22"/>
          <w:szCs w:val="22"/>
        </w:rPr>
      </w:pPr>
      <w:r w:rsidRPr="00FD4293">
        <w:rPr>
          <w:rFonts w:ascii="Calibri" w:hAnsi="Calibri" w:cs="Calibri"/>
          <w:sz w:val="22"/>
          <w:szCs w:val="22"/>
        </w:rPr>
        <w:t>Track defect rates, error rates, customer complaints, and other quality indicators to assess the effectiveness of operational improvements.</w:t>
      </w:r>
    </w:p>
    <w:p w14:paraId="3496C459" w14:textId="2C745607" w:rsidR="0050535A" w:rsidRDefault="0050535A" w:rsidP="0050535A">
      <w:pPr>
        <w:pStyle w:val="ListParagraph"/>
        <w:numPr>
          <w:ilvl w:val="1"/>
          <w:numId w:val="3"/>
        </w:numPr>
        <w:rPr>
          <w:rFonts w:ascii="Calibri" w:hAnsi="Calibri" w:cs="Calibri"/>
          <w:sz w:val="22"/>
          <w:szCs w:val="22"/>
        </w:rPr>
      </w:pPr>
      <w:r w:rsidRPr="0050535A">
        <w:rPr>
          <w:rFonts w:ascii="Calibri" w:hAnsi="Calibri" w:cs="Calibri"/>
          <w:sz w:val="22"/>
          <w:szCs w:val="22"/>
        </w:rPr>
        <w:t>Statistical process control is a method of quality control that uses statistical techniques to monitor and control a process, ensuring that it operates within predefined quality standards and specifications.</w:t>
      </w:r>
    </w:p>
    <w:p w14:paraId="721F0C6C" w14:textId="350DDF37" w:rsidR="0050535A" w:rsidRDefault="00822564" w:rsidP="0050535A">
      <w:pPr>
        <w:pStyle w:val="ListParagraph"/>
        <w:numPr>
          <w:ilvl w:val="1"/>
          <w:numId w:val="3"/>
        </w:numPr>
        <w:rPr>
          <w:rFonts w:ascii="Calibri" w:hAnsi="Calibri" w:cs="Calibri"/>
          <w:sz w:val="22"/>
          <w:szCs w:val="22"/>
        </w:rPr>
      </w:pPr>
      <w:r w:rsidRPr="00822564">
        <w:rPr>
          <w:rFonts w:ascii="Calibri" w:hAnsi="Calibri" w:cs="Calibri"/>
          <w:sz w:val="22"/>
          <w:szCs w:val="22"/>
        </w:rPr>
        <w:t>Six Sigma is a data-driven methodology and quality management system that aims to improve process performance by identifying and eliminating defects and variations to achieve near-perfect quality.</w:t>
      </w:r>
    </w:p>
    <w:p w14:paraId="55A7CB6C" w14:textId="19AF5B9D" w:rsidR="00822564" w:rsidRPr="00FD4293" w:rsidRDefault="00822564" w:rsidP="0050535A">
      <w:pPr>
        <w:pStyle w:val="ListParagraph"/>
        <w:numPr>
          <w:ilvl w:val="1"/>
          <w:numId w:val="3"/>
        </w:numPr>
        <w:rPr>
          <w:rFonts w:ascii="Calibri" w:hAnsi="Calibri" w:cs="Calibri"/>
          <w:sz w:val="22"/>
          <w:szCs w:val="22"/>
        </w:rPr>
      </w:pPr>
      <w:r w:rsidRPr="00822564">
        <w:rPr>
          <w:rFonts w:ascii="Calibri" w:hAnsi="Calibri" w:cs="Calibri"/>
          <w:sz w:val="22"/>
          <w:szCs w:val="22"/>
        </w:rPr>
        <w:lastRenderedPageBreak/>
        <w:t>Total Quality Management (TQM) is a comprehensive management approach that focuses on continuously improving the quality of products, services, and processes through the involvement of all employees across all levels of the organization.</w:t>
      </w:r>
    </w:p>
    <w:p w14:paraId="14B335B0"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Customer Feedback and Surveys:</w:t>
      </w:r>
    </w:p>
    <w:p w14:paraId="3A1F6C17" w14:textId="77777777" w:rsidR="00FD4293" w:rsidRPr="00FD4293" w:rsidRDefault="00FD4293" w:rsidP="00FD4293">
      <w:pPr>
        <w:pStyle w:val="ListParagraph"/>
        <w:numPr>
          <w:ilvl w:val="0"/>
          <w:numId w:val="4"/>
        </w:numPr>
        <w:rPr>
          <w:rFonts w:ascii="Calibri" w:hAnsi="Calibri" w:cs="Calibri"/>
          <w:sz w:val="22"/>
          <w:szCs w:val="22"/>
        </w:rPr>
      </w:pPr>
      <w:r w:rsidRPr="00FD4293">
        <w:rPr>
          <w:rFonts w:ascii="Calibri" w:hAnsi="Calibri" w:cs="Calibri"/>
          <w:sz w:val="22"/>
          <w:szCs w:val="22"/>
        </w:rPr>
        <w:t>Gather feedback from customers through surveys, interviews, or feedback forms to assess their satisfaction with operational processes and service delivery.</w:t>
      </w:r>
    </w:p>
    <w:p w14:paraId="62828F50" w14:textId="77777777" w:rsidR="00FD4293" w:rsidRPr="00FD4293" w:rsidRDefault="00FD4293" w:rsidP="00FD4293">
      <w:pPr>
        <w:pStyle w:val="ListParagraph"/>
        <w:numPr>
          <w:ilvl w:val="0"/>
          <w:numId w:val="4"/>
        </w:numPr>
        <w:rPr>
          <w:rFonts w:ascii="Calibri" w:hAnsi="Calibri" w:cs="Calibri"/>
          <w:sz w:val="22"/>
          <w:szCs w:val="22"/>
        </w:rPr>
      </w:pPr>
      <w:r w:rsidRPr="00FD4293">
        <w:rPr>
          <w:rFonts w:ascii="Calibri" w:hAnsi="Calibri" w:cs="Calibri"/>
          <w:sz w:val="22"/>
          <w:szCs w:val="22"/>
        </w:rPr>
        <w:t>Use customer feedback to identify areas for improvement and prioritize initiatives that have the greatest impact on customer experience.</w:t>
      </w:r>
    </w:p>
    <w:p w14:paraId="45C0CB8D"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Employee Feedback and Engagement:</w:t>
      </w:r>
    </w:p>
    <w:p w14:paraId="104DB1BF" w14:textId="77777777" w:rsidR="00FD4293" w:rsidRPr="00FD4293" w:rsidRDefault="00FD4293" w:rsidP="00FD4293">
      <w:pPr>
        <w:pStyle w:val="ListParagraph"/>
        <w:numPr>
          <w:ilvl w:val="0"/>
          <w:numId w:val="5"/>
        </w:numPr>
        <w:rPr>
          <w:rFonts w:ascii="Calibri" w:hAnsi="Calibri" w:cs="Calibri"/>
          <w:sz w:val="22"/>
          <w:szCs w:val="22"/>
        </w:rPr>
      </w:pPr>
      <w:r w:rsidRPr="00FD4293">
        <w:rPr>
          <w:rFonts w:ascii="Calibri" w:hAnsi="Calibri" w:cs="Calibri"/>
          <w:sz w:val="22"/>
          <w:szCs w:val="22"/>
        </w:rPr>
        <w:t>Solicit feedback from employees through surveys, focus groups, or suggestion programs to gauge their perception of operational improvements.</w:t>
      </w:r>
    </w:p>
    <w:p w14:paraId="0FA8B7D8" w14:textId="77777777" w:rsidR="00FD4293" w:rsidRPr="00FD4293" w:rsidRDefault="00FD4293" w:rsidP="00FD4293">
      <w:pPr>
        <w:pStyle w:val="ListParagraph"/>
        <w:numPr>
          <w:ilvl w:val="0"/>
          <w:numId w:val="5"/>
        </w:numPr>
        <w:rPr>
          <w:rFonts w:ascii="Calibri" w:hAnsi="Calibri" w:cs="Calibri"/>
          <w:sz w:val="22"/>
          <w:szCs w:val="22"/>
        </w:rPr>
      </w:pPr>
      <w:r w:rsidRPr="00FD4293">
        <w:rPr>
          <w:rFonts w:ascii="Calibri" w:hAnsi="Calibri" w:cs="Calibri"/>
          <w:sz w:val="22"/>
          <w:szCs w:val="22"/>
        </w:rPr>
        <w:t>Measure employee engagement, morale, and satisfaction to assess the effectiveness of change initiatives in fostering a positive work environment.</w:t>
      </w:r>
    </w:p>
    <w:p w14:paraId="56A18992"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Operational Risk Assessment:</w:t>
      </w:r>
    </w:p>
    <w:p w14:paraId="0E279769" w14:textId="77777777" w:rsidR="00FD4293" w:rsidRPr="00FD4293" w:rsidRDefault="00FD4293" w:rsidP="00FD4293">
      <w:pPr>
        <w:pStyle w:val="ListParagraph"/>
        <w:numPr>
          <w:ilvl w:val="0"/>
          <w:numId w:val="6"/>
        </w:numPr>
        <w:rPr>
          <w:rFonts w:ascii="Calibri" w:hAnsi="Calibri" w:cs="Calibri"/>
          <w:sz w:val="22"/>
          <w:szCs w:val="22"/>
        </w:rPr>
      </w:pPr>
      <w:r w:rsidRPr="00FD4293">
        <w:rPr>
          <w:rFonts w:ascii="Calibri" w:hAnsi="Calibri" w:cs="Calibri"/>
          <w:sz w:val="22"/>
          <w:szCs w:val="22"/>
        </w:rPr>
        <w:t>Conduct operational risk assessments to identify potential risks, vulnerabilities, and disruptions to operational performance.</w:t>
      </w:r>
    </w:p>
    <w:p w14:paraId="1FE843CE" w14:textId="77777777" w:rsidR="00FD4293" w:rsidRPr="00FD4293" w:rsidRDefault="00FD4293" w:rsidP="00FD4293">
      <w:pPr>
        <w:pStyle w:val="ListParagraph"/>
        <w:numPr>
          <w:ilvl w:val="0"/>
          <w:numId w:val="6"/>
        </w:numPr>
        <w:rPr>
          <w:rFonts w:ascii="Calibri" w:hAnsi="Calibri" w:cs="Calibri"/>
          <w:sz w:val="22"/>
          <w:szCs w:val="22"/>
        </w:rPr>
      </w:pPr>
      <w:r w:rsidRPr="00FD4293">
        <w:rPr>
          <w:rFonts w:ascii="Calibri" w:hAnsi="Calibri" w:cs="Calibri"/>
          <w:sz w:val="22"/>
          <w:szCs w:val="22"/>
        </w:rPr>
        <w:t>Assess the impact of operational improvements on mitigating risks and enhancing resilience to external threats.</w:t>
      </w:r>
    </w:p>
    <w:p w14:paraId="2C7DF334"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Lean Manufacturing Principles:</w:t>
      </w:r>
    </w:p>
    <w:p w14:paraId="76E7E2A9" w14:textId="77777777" w:rsidR="00FD4293" w:rsidRDefault="00FD4293" w:rsidP="00FD4293">
      <w:pPr>
        <w:pStyle w:val="ListParagraph"/>
        <w:numPr>
          <w:ilvl w:val="0"/>
          <w:numId w:val="7"/>
        </w:numPr>
        <w:rPr>
          <w:rFonts w:ascii="Calibri" w:hAnsi="Calibri" w:cs="Calibri"/>
          <w:sz w:val="22"/>
          <w:szCs w:val="22"/>
        </w:rPr>
      </w:pPr>
      <w:r w:rsidRPr="00FD4293">
        <w:rPr>
          <w:rFonts w:ascii="Calibri" w:hAnsi="Calibri" w:cs="Calibri"/>
          <w:sz w:val="22"/>
          <w:szCs w:val="22"/>
        </w:rPr>
        <w:t>Apply lean manufacturing principles, such as 5S, kaizen, and Just-in-Time (JIT), to continuously monitor and improve operational efficiency.</w:t>
      </w:r>
    </w:p>
    <w:p w14:paraId="2DC3FE5A" w14:textId="1CC03D33" w:rsidR="00FD4293" w:rsidRDefault="00FD4293" w:rsidP="00FD4293">
      <w:pPr>
        <w:pStyle w:val="ListParagraph"/>
        <w:numPr>
          <w:ilvl w:val="1"/>
          <w:numId w:val="7"/>
        </w:numPr>
        <w:rPr>
          <w:rFonts w:ascii="Calibri" w:hAnsi="Calibri" w:cs="Calibri"/>
          <w:sz w:val="22"/>
          <w:szCs w:val="22"/>
        </w:rPr>
      </w:pPr>
      <w:r w:rsidRPr="00FD4293">
        <w:rPr>
          <w:rFonts w:ascii="Calibri" w:hAnsi="Calibri" w:cs="Calibri"/>
          <w:sz w:val="22"/>
          <w:szCs w:val="22"/>
        </w:rPr>
        <w:t>5S is a methodology for organizing and standardizing the workplace through five key principles: sort, set in order, shine, standardize, and sustain, aimed at improving efficiency, safety, and quality.</w:t>
      </w:r>
    </w:p>
    <w:p w14:paraId="7BF51873" w14:textId="7CD04CD0" w:rsidR="00FD4293" w:rsidRDefault="0050535A" w:rsidP="00FD4293">
      <w:pPr>
        <w:pStyle w:val="ListParagraph"/>
        <w:numPr>
          <w:ilvl w:val="1"/>
          <w:numId w:val="7"/>
        </w:numPr>
        <w:rPr>
          <w:rFonts w:ascii="Calibri" w:hAnsi="Calibri" w:cs="Calibri"/>
          <w:sz w:val="22"/>
          <w:szCs w:val="22"/>
        </w:rPr>
      </w:pPr>
      <w:r w:rsidRPr="0050535A">
        <w:rPr>
          <w:rFonts w:ascii="Calibri" w:hAnsi="Calibri" w:cs="Calibri"/>
          <w:sz w:val="22"/>
          <w:szCs w:val="22"/>
        </w:rPr>
        <w:t>Kaizen is a continuous improvement philosophy that emphasizes making small, incremental changes to processes, systems, and behaviors to achieve ongoing improvements in quality, efficiency, and effectiveness.</w:t>
      </w:r>
    </w:p>
    <w:p w14:paraId="2388618F" w14:textId="7E2E1557" w:rsidR="0050535A" w:rsidRPr="00FD4293" w:rsidRDefault="0050535A" w:rsidP="00FD4293">
      <w:pPr>
        <w:pStyle w:val="ListParagraph"/>
        <w:numPr>
          <w:ilvl w:val="1"/>
          <w:numId w:val="7"/>
        </w:numPr>
        <w:rPr>
          <w:rFonts w:ascii="Calibri" w:hAnsi="Calibri" w:cs="Calibri"/>
          <w:sz w:val="22"/>
          <w:szCs w:val="22"/>
        </w:rPr>
      </w:pPr>
      <w:r w:rsidRPr="0050535A">
        <w:rPr>
          <w:rFonts w:ascii="Calibri" w:hAnsi="Calibri" w:cs="Calibri"/>
          <w:sz w:val="22"/>
          <w:szCs w:val="22"/>
        </w:rPr>
        <w:t xml:space="preserve">Just-in-Time (JIT) is a production strategy aimed at minimizing inventory levels by manufacturing or delivering products only as they are needed, thereby reducing </w:t>
      </w:r>
      <w:proofErr w:type="gramStart"/>
      <w:r w:rsidRPr="0050535A">
        <w:rPr>
          <w:rFonts w:ascii="Calibri" w:hAnsi="Calibri" w:cs="Calibri"/>
          <w:sz w:val="22"/>
          <w:szCs w:val="22"/>
        </w:rPr>
        <w:t>waste</w:t>
      </w:r>
      <w:proofErr w:type="gramEnd"/>
      <w:r w:rsidRPr="0050535A">
        <w:rPr>
          <w:rFonts w:ascii="Calibri" w:hAnsi="Calibri" w:cs="Calibri"/>
          <w:sz w:val="22"/>
          <w:szCs w:val="22"/>
        </w:rPr>
        <w:t xml:space="preserve"> and improving efficiency throughout the supply chain.</w:t>
      </w:r>
    </w:p>
    <w:p w14:paraId="38EF6641" w14:textId="77777777" w:rsidR="00FD4293" w:rsidRDefault="00FD4293" w:rsidP="00FD4293">
      <w:pPr>
        <w:pStyle w:val="ListParagraph"/>
        <w:numPr>
          <w:ilvl w:val="0"/>
          <w:numId w:val="7"/>
        </w:numPr>
        <w:rPr>
          <w:rFonts w:ascii="Calibri" w:hAnsi="Calibri" w:cs="Calibri"/>
          <w:sz w:val="22"/>
          <w:szCs w:val="22"/>
        </w:rPr>
      </w:pPr>
      <w:r w:rsidRPr="00FD4293">
        <w:rPr>
          <w:rFonts w:ascii="Calibri" w:hAnsi="Calibri" w:cs="Calibri"/>
          <w:sz w:val="22"/>
          <w:szCs w:val="22"/>
        </w:rPr>
        <w:t xml:space="preserve">Implement visual management tools, such as kanban boards and </w:t>
      </w:r>
      <w:proofErr w:type="spellStart"/>
      <w:r w:rsidRPr="00FD4293">
        <w:rPr>
          <w:rFonts w:ascii="Calibri" w:hAnsi="Calibri" w:cs="Calibri"/>
          <w:sz w:val="22"/>
          <w:szCs w:val="22"/>
        </w:rPr>
        <w:t>gemba</w:t>
      </w:r>
      <w:proofErr w:type="spellEnd"/>
      <w:r w:rsidRPr="00FD4293">
        <w:rPr>
          <w:rFonts w:ascii="Calibri" w:hAnsi="Calibri" w:cs="Calibri"/>
          <w:sz w:val="22"/>
          <w:szCs w:val="22"/>
        </w:rPr>
        <w:t xml:space="preserve"> walks, to track progress and identify opportunities for optimization.</w:t>
      </w:r>
    </w:p>
    <w:p w14:paraId="3FA84DDF" w14:textId="06B8B564" w:rsidR="0050535A" w:rsidRDefault="0050535A" w:rsidP="0050535A">
      <w:pPr>
        <w:pStyle w:val="ListParagraph"/>
        <w:numPr>
          <w:ilvl w:val="1"/>
          <w:numId w:val="7"/>
        </w:numPr>
        <w:rPr>
          <w:rFonts w:ascii="Calibri" w:hAnsi="Calibri" w:cs="Calibri"/>
          <w:sz w:val="22"/>
          <w:szCs w:val="22"/>
        </w:rPr>
      </w:pPr>
      <w:r w:rsidRPr="0050535A">
        <w:rPr>
          <w:rFonts w:ascii="Calibri" w:hAnsi="Calibri" w:cs="Calibri"/>
          <w:sz w:val="22"/>
          <w:szCs w:val="22"/>
        </w:rPr>
        <w:t>Kanban boards are visual management tools used to visualize, track, and manage work tasks or processes, typically organized into columns representing different stages of workflow, allowing teams to visualize work progress and optimize task flow.</w:t>
      </w:r>
    </w:p>
    <w:p w14:paraId="5F622000" w14:textId="558C1F12" w:rsidR="0050535A" w:rsidRPr="00FD4293" w:rsidRDefault="0050535A" w:rsidP="0050535A">
      <w:pPr>
        <w:pStyle w:val="ListParagraph"/>
        <w:numPr>
          <w:ilvl w:val="1"/>
          <w:numId w:val="7"/>
        </w:numPr>
        <w:rPr>
          <w:rFonts w:ascii="Calibri" w:hAnsi="Calibri" w:cs="Calibri"/>
          <w:sz w:val="22"/>
          <w:szCs w:val="22"/>
        </w:rPr>
      </w:pPr>
      <w:r w:rsidRPr="0050535A">
        <w:rPr>
          <w:rFonts w:ascii="Calibri" w:hAnsi="Calibri" w:cs="Calibri"/>
          <w:sz w:val="22"/>
          <w:szCs w:val="22"/>
        </w:rPr>
        <w:t xml:space="preserve">Gemba walks are management practices where leaders go to the actual location where work is performed to observe processes, engage with employees, and identify </w:t>
      </w:r>
      <w:r w:rsidRPr="0050535A">
        <w:rPr>
          <w:rFonts w:ascii="Calibri" w:hAnsi="Calibri" w:cs="Calibri"/>
          <w:sz w:val="22"/>
          <w:szCs w:val="22"/>
        </w:rPr>
        <w:lastRenderedPageBreak/>
        <w:t>opportunities for improvement firsthand, fostering a culture of continuous improvement and employee engagement.</w:t>
      </w:r>
    </w:p>
    <w:p w14:paraId="5332A500"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Technology Utilization and Analytics:</w:t>
      </w:r>
    </w:p>
    <w:p w14:paraId="58F0E596" w14:textId="77777777" w:rsidR="00FD4293" w:rsidRPr="00FD4293" w:rsidRDefault="00FD4293" w:rsidP="00FD4293">
      <w:pPr>
        <w:pStyle w:val="ListParagraph"/>
        <w:numPr>
          <w:ilvl w:val="0"/>
          <w:numId w:val="8"/>
        </w:numPr>
        <w:rPr>
          <w:rFonts w:ascii="Calibri" w:hAnsi="Calibri" w:cs="Calibri"/>
          <w:sz w:val="22"/>
          <w:szCs w:val="22"/>
        </w:rPr>
      </w:pPr>
      <w:r w:rsidRPr="00FD4293">
        <w:rPr>
          <w:rFonts w:ascii="Calibri" w:hAnsi="Calibri" w:cs="Calibri"/>
          <w:sz w:val="22"/>
          <w:szCs w:val="22"/>
        </w:rPr>
        <w:t>Leverage technology tools and analytics platforms to collect, analyze, and visualize data related to operational performance.</w:t>
      </w:r>
    </w:p>
    <w:p w14:paraId="2CA49D9C" w14:textId="77777777" w:rsidR="00FD4293" w:rsidRPr="00FD4293" w:rsidRDefault="00FD4293" w:rsidP="00FD4293">
      <w:pPr>
        <w:pStyle w:val="ListParagraph"/>
        <w:numPr>
          <w:ilvl w:val="0"/>
          <w:numId w:val="8"/>
        </w:numPr>
        <w:rPr>
          <w:rFonts w:ascii="Calibri" w:hAnsi="Calibri" w:cs="Calibri"/>
          <w:sz w:val="22"/>
          <w:szCs w:val="22"/>
        </w:rPr>
      </w:pPr>
      <w:r w:rsidRPr="00FD4293">
        <w:rPr>
          <w:rFonts w:ascii="Calibri" w:hAnsi="Calibri" w:cs="Calibri"/>
          <w:sz w:val="22"/>
          <w:szCs w:val="22"/>
        </w:rPr>
        <w:t>Use predictive analytics, machine learning, or data mining techniques to identify patterns, trends, and opportunities for improvement.</w:t>
      </w:r>
    </w:p>
    <w:p w14:paraId="423F35A6" w14:textId="77777777" w:rsidR="00FD4293" w:rsidRPr="00FD4293" w:rsidRDefault="00FD4293" w:rsidP="00FD4293">
      <w:pPr>
        <w:rPr>
          <w:rFonts w:ascii="Calibri" w:hAnsi="Calibri" w:cs="Calibri"/>
          <w:sz w:val="22"/>
          <w:szCs w:val="22"/>
        </w:rPr>
      </w:pPr>
      <w:r w:rsidRPr="00FD4293">
        <w:rPr>
          <w:rFonts w:ascii="Calibri" w:hAnsi="Calibri" w:cs="Calibri"/>
          <w:sz w:val="22"/>
          <w:szCs w:val="22"/>
        </w:rPr>
        <w:t>Post-Implementation Reviews:</w:t>
      </w:r>
    </w:p>
    <w:p w14:paraId="0DFA0231" w14:textId="77777777" w:rsidR="00FD4293" w:rsidRPr="00FD4293" w:rsidRDefault="00FD4293" w:rsidP="00FD4293">
      <w:pPr>
        <w:pStyle w:val="ListParagraph"/>
        <w:numPr>
          <w:ilvl w:val="0"/>
          <w:numId w:val="9"/>
        </w:numPr>
        <w:rPr>
          <w:rFonts w:ascii="Calibri" w:hAnsi="Calibri" w:cs="Calibri"/>
          <w:sz w:val="22"/>
          <w:szCs w:val="22"/>
        </w:rPr>
      </w:pPr>
      <w:r w:rsidRPr="00FD4293">
        <w:rPr>
          <w:rFonts w:ascii="Calibri" w:hAnsi="Calibri" w:cs="Calibri"/>
          <w:sz w:val="22"/>
          <w:szCs w:val="22"/>
        </w:rPr>
        <w:t>Conduct post-implementation reviews to evaluate the effectiveness and impact of operational improvements after they have been implemented.</w:t>
      </w:r>
    </w:p>
    <w:p w14:paraId="76929EEF" w14:textId="4B32BFF5" w:rsidR="00BD4BD9" w:rsidRPr="00FD4293" w:rsidRDefault="00FD4293" w:rsidP="00FD4293">
      <w:pPr>
        <w:pStyle w:val="ListParagraph"/>
        <w:numPr>
          <w:ilvl w:val="0"/>
          <w:numId w:val="9"/>
        </w:numPr>
        <w:rPr>
          <w:rFonts w:ascii="Calibri" w:hAnsi="Calibri" w:cs="Calibri"/>
          <w:sz w:val="22"/>
          <w:szCs w:val="22"/>
        </w:rPr>
      </w:pPr>
      <w:r w:rsidRPr="00FD4293">
        <w:rPr>
          <w:rFonts w:ascii="Calibri" w:hAnsi="Calibri" w:cs="Calibri"/>
          <w:sz w:val="22"/>
          <w:szCs w:val="22"/>
        </w:rPr>
        <w:t>Assess the degree to which objectives were achieved, lessons learned, and areas for further optimization or refinement.</w:t>
      </w:r>
    </w:p>
    <w:sectPr w:rsidR="00BD4BD9" w:rsidRPr="00FD42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632ED"/>
    <w:multiLevelType w:val="hybridMultilevel"/>
    <w:tmpl w:val="BACA5DA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FA7635"/>
    <w:multiLevelType w:val="hybridMultilevel"/>
    <w:tmpl w:val="24F8B6F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38C0835"/>
    <w:multiLevelType w:val="hybridMultilevel"/>
    <w:tmpl w:val="1FD0E17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50D4980"/>
    <w:multiLevelType w:val="hybridMultilevel"/>
    <w:tmpl w:val="F6C82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905B5D"/>
    <w:multiLevelType w:val="hybridMultilevel"/>
    <w:tmpl w:val="9174B54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E1845A4"/>
    <w:multiLevelType w:val="hybridMultilevel"/>
    <w:tmpl w:val="E2324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552713"/>
    <w:multiLevelType w:val="hybridMultilevel"/>
    <w:tmpl w:val="55587D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2F0FE1"/>
    <w:multiLevelType w:val="hybridMultilevel"/>
    <w:tmpl w:val="E8A6EA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AC1F23"/>
    <w:multiLevelType w:val="hybridMultilevel"/>
    <w:tmpl w:val="7CEE318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1CA4C40"/>
    <w:multiLevelType w:val="hybridMultilevel"/>
    <w:tmpl w:val="12B62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993650"/>
    <w:multiLevelType w:val="hybridMultilevel"/>
    <w:tmpl w:val="D78A6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8A3B13"/>
    <w:multiLevelType w:val="hybridMultilevel"/>
    <w:tmpl w:val="EBAE2EEA"/>
    <w:lvl w:ilvl="0" w:tplc="FFFFFFFF">
      <w:start w:val="1"/>
      <w:numFmt w:val="bullet"/>
      <w:lvlText w:val=""/>
      <w:lvlJc w:val="left"/>
      <w:pPr>
        <w:ind w:left="720" w:hanging="360"/>
      </w:pPr>
      <w:rPr>
        <w:rFonts w:ascii="Symbol" w:hAnsi="Symbol" w:hint="default"/>
      </w:rPr>
    </w:lvl>
    <w:lvl w:ilvl="1" w:tplc="0409000F">
      <w:start w:val="1"/>
      <w:numFmt w:val="decimal"/>
      <w:lvlText w:val="%2."/>
      <w:lvlJc w:val="left"/>
      <w:pPr>
        <w:ind w:left="72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03D19AF"/>
    <w:multiLevelType w:val="hybridMultilevel"/>
    <w:tmpl w:val="1996D5B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7281748"/>
    <w:multiLevelType w:val="hybridMultilevel"/>
    <w:tmpl w:val="DAD0E13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8E669A3"/>
    <w:multiLevelType w:val="hybridMultilevel"/>
    <w:tmpl w:val="E1E6F75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34E1A72"/>
    <w:multiLevelType w:val="hybridMultilevel"/>
    <w:tmpl w:val="851C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9A3999"/>
    <w:multiLevelType w:val="hybridMultilevel"/>
    <w:tmpl w:val="E034B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CC108E"/>
    <w:multiLevelType w:val="hybridMultilevel"/>
    <w:tmpl w:val="36581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8C3B0C"/>
    <w:multiLevelType w:val="hybridMultilevel"/>
    <w:tmpl w:val="1134690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E963370"/>
    <w:multiLevelType w:val="hybridMultilevel"/>
    <w:tmpl w:val="FAE27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B00CB6"/>
    <w:multiLevelType w:val="hybridMultilevel"/>
    <w:tmpl w:val="BA4209D0"/>
    <w:lvl w:ilvl="0" w:tplc="FFFFFFFF">
      <w:start w:val="1"/>
      <w:numFmt w:val="bullet"/>
      <w:lvlText w:val=""/>
      <w:lvlJc w:val="left"/>
      <w:pPr>
        <w:ind w:left="720" w:hanging="360"/>
      </w:pPr>
      <w:rPr>
        <w:rFonts w:ascii="Symbol" w:hAnsi="Symbol" w:hint="default"/>
      </w:rPr>
    </w:lvl>
    <w:lvl w:ilvl="1" w:tplc="04090017">
      <w:start w:val="1"/>
      <w:numFmt w:val="lowerLetter"/>
      <w:lvlText w:val="%2)"/>
      <w:lvlJc w:val="left"/>
      <w:pPr>
        <w:ind w:left="72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8953EAC"/>
    <w:multiLevelType w:val="hybridMultilevel"/>
    <w:tmpl w:val="2850EA6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B862448"/>
    <w:multiLevelType w:val="hybridMultilevel"/>
    <w:tmpl w:val="3336EC6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F1C39B4"/>
    <w:multiLevelType w:val="hybridMultilevel"/>
    <w:tmpl w:val="BA2A627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F5C442D"/>
    <w:multiLevelType w:val="hybridMultilevel"/>
    <w:tmpl w:val="86A85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7247677">
    <w:abstractNumId w:val="17"/>
  </w:num>
  <w:num w:numId="2" w16cid:durableId="2024433586">
    <w:abstractNumId w:val="19"/>
  </w:num>
  <w:num w:numId="3" w16cid:durableId="691611725">
    <w:abstractNumId w:val="16"/>
  </w:num>
  <w:num w:numId="4" w16cid:durableId="1336762601">
    <w:abstractNumId w:val="3"/>
  </w:num>
  <w:num w:numId="5" w16cid:durableId="1231113962">
    <w:abstractNumId w:val="9"/>
  </w:num>
  <w:num w:numId="6" w16cid:durableId="842356766">
    <w:abstractNumId w:val="10"/>
  </w:num>
  <w:num w:numId="7" w16cid:durableId="1452164194">
    <w:abstractNumId w:val="6"/>
  </w:num>
  <w:num w:numId="8" w16cid:durableId="595603719">
    <w:abstractNumId w:val="5"/>
  </w:num>
  <w:num w:numId="9" w16cid:durableId="957443985">
    <w:abstractNumId w:val="15"/>
  </w:num>
  <w:num w:numId="10" w16cid:durableId="1735355572">
    <w:abstractNumId w:val="21"/>
  </w:num>
  <w:num w:numId="11" w16cid:durableId="364326894">
    <w:abstractNumId w:val="7"/>
  </w:num>
  <w:num w:numId="12" w16cid:durableId="1377659429">
    <w:abstractNumId w:val="14"/>
  </w:num>
  <w:num w:numId="13" w16cid:durableId="417026045">
    <w:abstractNumId w:val="18"/>
  </w:num>
  <w:num w:numId="14" w16cid:durableId="409617613">
    <w:abstractNumId w:val="4"/>
  </w:num>
  <w:num w:numId="15" w16cid:durableId="391193932">
    <w:abstractNumId w:val="1"/>
  </w:num>
  <w:num w:numId="16" w16cid:durableId="1599169600">
    <w:abstractNumId w:val="24"/>
  </w:num>
  <w:num w:numId="17" w16cid:durableId="1409575166">
    <w:abstractNumId w:val="8"/>
  </w:num>
  <w:num w:numId="18" w16cid:durableId="1720938994">
    <w:abstractNumId w:val="2"/>
  </w:num>
  <w:num w:numId="19" w16cid:durableId="1495494182">
    <w:abstractNumId w:val="22"/>
  </w:num>
  <w:num w:numId="20" w16cid:durableId="1533376930">
    <w:abstractNumId w:val="23"/>
  </w:num>
  <w:num w:numId="21" w16cid:durableId="198586866">
    <w:abstractNumId w:val="13"/>
  </w:num>
  <w:num w:numId="22" w16cid:durableId="2129927776">
    <w:abstractNumId w:val="0"/>
  </w:num>
  <w:num w:numId="23" w16cid:durableId="413942232">
    <w:abstractNumId w:val="12"/>
  </w:num>
  <w:num w:numId="24" w16cid:durableId="83499792">
    <w:abstractNumId w:val="11"/>
  </w:num>
  <w:num w:numId="25" w16cid:durableId="10903545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293"/>
    <w:rsid w:val="0050535A"/>
    <w:rsid w:val="00822564"/>
    <w:rsid w:val="00B175BC"/>
    <w:rsid w:val="00BD4BD9"/>
    <w:rsid w:val="00FD4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25AF7"/>
  <w15:chartTrackingRefBased/>
  <w15:docId w15:val="{55EE88FE-6346-47FD-A1A4-CF9AEA035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42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42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42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42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42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42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42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42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42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42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42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42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42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42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42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42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42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4293"/>
    <w:rPr>
      <w:rFonts w:eastAsiaTheme="majorEastAsia" w:cstheme="majorBidi"/>
      <w:color w:val="272727" w:themeColor="text1" w:themeTint="D8"/>
    </w:rPr>
  </w:style>
  <w:style w:type="paragraph" w:styleId="Title">
    <w:name w:val="Title"/>
    <w:basedOn w:val="Normal"/>
    <w:next w:val="Normal"/>
    <w:link w:val="TitleChar"/>
    <w:uiPriority w:val="10"/>
    <w:qFormat/>
    <w:rsid w:val="00FD42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42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42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42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4293"/>
    <w:pPr>
      <w:spacing w:before="160"/>
      <w:jc w:val="center"/>
    </w:pPr>
    <w:rPr>
      <w:i/>
      <w:iCs/>
      <w:color w:val="404040" w:themeColor="text1" w:themeTint="BF"/>
    </w:rPr>
  </w:style>
  <w:style w:type="character" w:customStyle="1" w:styleId="QuoteChar">
    <w:name w:val="Quote Char"/>
    <w:basedOn w:val="DefaultParagraphFont"/>
    <w:link w:val="Quote"/>
    <w:uiPriority w:val="29"/>
    <w:rsid w:val="00FD4293"/>
    <w:rPr>
      <w:i/>
      <w:iCs/>
      <w:color w:val="404040" w:themeColor="text1" w:themeTint="BF"/>
    </w:rPr>
  </w:style>
  <w:style w:type="paragraph" w:styleId="ListParagraph">
    <w:name w:val="List Paragraph"/>
    <w:basedOn w:val="Normal"/>
    <w:uiPriority w:val="34"/>
    <w:qFormat/>
    <w:rsid w:val="00FD4293"/>
    <w:pPr>
      <w:ind w:left="720"/>
      <w:contextualSpacing/>
    </w:pPr>
  </w:style>
  <w:style w:type="character" w:styleId="IntenseEmphasis">
    <w:name w:val="Intense Emphasis"/>
    <w:basedOn w:val="DefaultParagraphFont"/>
    <w:uiPriority w:val="21"/>
    <w:qFormat/>
    <w:rsid w:val="00FD4293"/>
    <w:rPr>
      <w:i/>
      <w:iCs/>
      <w:color w:val="0F4761" w:themeColor="accent1" w:themeShade="BF"/>
    </w:rPr>
  </w:style>
  <w:style w:type="paragraph" w:styleId="IntenseQuote">
    <w:name w:val="Intense Quote"/>
    <w:basedOn w:val="Normal"/>
    <w:next w:val="Normal"/>
    <w:link w:val="IntenseQuoteChar"/>
    <w:uiPriority w:val="30"/>
    <w:qFormat/>
    <w:rsid w:val="00FD42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4293"/>
    <w:rPr>
      <w:i/>
      <w:iCs/>
      <w:color w:val="0F4761" w:themeColor="accent1" w:themeShade="BF"/>
    </w:rPr>
  </w:style>
  <w:style w:type="character" w:styleId="IntenseReference">
    <w:name w:val="Intense Reference"/>
    <w:basedOn w:val="DefaultParagraphFont"/>
    <w:uiPriority w:val="32"/>
    <w:qFormat/>
    <w:rsid w:val="00FD42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1967</Words>
  <Characters>11215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2024-05-07T22:31:00Z</dcterms:created>
  <dcterms:modified xsi:type="dcterms:W3CDTF">2024-05-07T22:54:00Z</dcterms:modified>
</cp:coreProperties>
</file>