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538408" w14:textId="448CE665" w:rsidR="00BD4BD9" w:rsidRPr="00A07A67" w:rsidRDefault="00A07A67">
      <w:pPr>
        <w:rPr>
          <w:rFonts w:ascii="Calibri" w:hAnsi="Calibri" w:cs="Calibri"/>
          <w:b/>
          <w:bCs/>
          <w:color w:val="0D0D0D"/>
          <w:sz w:val="22"/>
          <w:szCs w:val="22"/>
          <w:shd w:val="clear" w:color="auto" w:fill="FFFFFF"/>
        </w:rPr>
      </w:pPr>
      <w:r w:rsidRPr="00A07A67">
        <w:rPr>
          <w:rFonts w:ascii="Calibri" w:hAnsi="Calibri" w:cs="Calibri"/>
          <w:b/>
          <w:bCs/>
          <w:color w:val="0D0D0D"/>
          <w:sz w:val="22"/>
          <w:szCs w:val="22"/>
          <w:shd w:val="clear" w:color="auto" w:fill="FFFFFF"/>
        </w:rPr>
        <w:t>Risk Management Resources</w:t>
      </w:r>
    </w:p>
    <w:p w14:paraId="2AC159C0" w14:textId="77777777" w:rsidR="00A07A67" w:rsidRDefault="00A07A67">
      <w:pPr>
        <w:rPr>
          <w:rFonts w:ascii="Calibri" w:hAnsi="Calibri" w:cs="Calibri"/>
          <w:color w:val="0D0D0D"/>
          <w:sz w:val="22"/>
          <w:szCs w:val="22"/>
          <w:shd w:val="clear" w:color="auto" w:fill="FFFFFF"/>
        </w:rPr>
      </w:pPr>
    </w:p>
    <w:p w14:paraId="1307E5AC" w14:textId="77777777" w:rsidR="00A07A67" w:rsidRPr="00A07A67" w:rsidRDefault="00A07A67" w:rsidP="00A07A67">
      <w:pPr>
        <w:rPr>
          <w:rFonts w:ascii="Calibri" w:hAnsi="Calibri" w:cs="Calibri"/>
          <w:sz w:val="22"/>
          <w:szCs w:val="22"/>
        </w:rPr>
      </w:pPr>
      <w:r w:rsidRPr="00A07A67">
        <w:rPr>
          <w:rFonts w:ascii="Calibri" w:hAnsi="Calibri" w:cs="Calibri"/>
          <w:sz w:val="22"/>
          <w:szCs w:val="22"/>
        </w:rPr>
        <w:t>Financial Risk Assessment Templates:</w:t>
      </w:r>
    </w:p>
    <w:p w14:paraId="3102B97F" w14:textId="77777777" w:rsidR="00A07A67" w:rsidRDefault="00A07A67" w:rsidP="00A07A67">
      <w:pPr>
        <w:rPr>
          <w:rFonts w:ascii="Calibri" w:hAnsi="Calibri" w:cs="Calibri"/>
          <w:sz w:val="22"/>
          <w:szCs w:val="22"/>
        </w:rPr>
      </w:pPr>
      <w:r w:rsidRPr="00A07A67">
        <w:rPr>
          <w:rFonts w:ascii="Calibri" w:hAnsi="Calibri" w:cs="Calibri"/>
          <w:sz w:val="22"/>
          <w:szCs w:val="22"/>
        </w:rPr>
        <w:t>Use financial risk assessment templates to identify and evaluate various types of financial risks, such as market risk, credit risk, liquidity risk, and operational risk. These templates typically include risk identification criteria, risk impact assessment, and risk mitigation strategies.</w:t>
      </w:r>
    </w:p>
    <w:p w14:paraId="5DA68742" w14:textId="539EBF45" w:rsidR="00A07A67" w:rsidRPr="00A07A67" w:rsidRDefault="00A07A67" w:rsidP="00A07A67">
      <w:pPr>
        <w:rPr>
          <w:rFonts w:ascii="Calibri" w:hAnsi="Calibri" w:cs="Calibri"/>
          <w:sz w:val="22"/>
          <w:szCs w:val="22"/>
        </w:rPr>
      </w:pPr>
      <w:r w:rsidRPr="00A07A67">
        <w:rPr>
          <w:rFonts w:ascii="Calibri" w:hAnsi="Calibri" w:cs="Calibri"/>
          <w:sz w:val="22"/>
          <w:szCs w:val="22"/>
        </w:rPr>
        <w:t>Here's a list of financial risk assessment templates commonly used by businesses:</w:t>
      </w:r>
    </w:p>
    <w:p w14:paraId="0890E171" w14:textId="06BB1EF1" w:rsidR="00A07A67" w:rsidRPr="00A07A67" w:rsidRDefault="00A07A67" w:rsidP="00A07A67">
      <w:pPr>
        <w:pStyle w:val="ListParagraph"/>
        <w:numPr>
          <w:ilvl w:val="0"/>
          <w:numId w:val="1"/>
        </w:numPr>
        <w:rPr>
          <w:rFonts w:ascii="Calibri" w:hAnsi="Calibri" w:cs="Calibri"/>
          <w:sz w:val="22"/>
          <w:szCs w:val="22"/>
        </w:rPr>
      </w:pPr>
      <w:r w:rsidRPr="00A07A67">
        <w:rPr>
          <w:rFonts w:ascii="Calibri" w:hAnsi="Calibri" w:cs="Calibri"/>
          <w:sz w:val="22"/>
          <w:szCs w:val="22"/>
        </w:rPr>
        <w:t>Risk Register Template:</w:t>
      </w:r>
      <w:r w:rsidRPr="00A07A67">
        <w:rPr>
          <w:rFonts w:ascii="Calibri" w:hAnsi="Calibri" w:cs="Calibri"/>
          <w:sz w:val="22"/>
          <w:szCs w:val="22"/>
        </w:rPr>
        <w:t xml:space="preserve"> </w:t>
      </w:r>
      <w:r w:rsidRPr="00A07A67">
        <w:rPr>
          <w:rFonts w:ascii="Calibri" w:hAnsi="Calibri" w:cs="Calibri"/>
          <w:sz w:val="22"/>
          <w:szCs w:val="22"/>
        </w:rPr>
        <w:t>A risk register template helps businesses identify, assess, and prioritize financial risks. It typically includes fields for documenting risk descriptions, potential impacts, likelihood of occurrence, risk owners, and mitigation strategies.</w:t>
      </w:r>
    </w:p>
    <w:p w14:paraId="69A091C8" w14:textId="3E0CEC58" w:rsidR="00A07A67" w:rsidRPr="00A07A67" w:rsidRDefault="00A07A67" w:rsidP="00A07A67">
      <w:pPr>
        <w:pStyle w:val="ListParagraph"/>
        <w:numPr>
          <w:ilvl w:val="0"/>
          <w:numId w:val="1"/>
        </w:numPr>
        <w:rPr>
          <w:rFonts w:ascii="Calibri" w:hAnsi="Calibri" w:cs="Calibri"/>
          <w:sz w:val="22"/>
          <w:szCs w:val="22"/>
        </w:rPr>
      </w:pPr>
      <w:r w:rsidRPr="00A07A67">
        <w:rPr>
          <w:rFonts w:ascii="Calibri" w:hAnsi="Calibri" w:cs="Calibri"/>
          <w:sz w:val="22"/>
          <w:szCs w:val="22"/>
        </w:rPr>
        <w:t>SWOT Analysis Template:</w:t>
      </w:r>
      <w:r w:rsidRPr="00A07A67">
        <w:rPr>
          <w:rFonts w:ascii="Calibri" w:hAnsi="Calibri" w:cs="Calibri"/>
          <w:sz w:val="22"/>
          <w:szCs w:val="22"/>
        </w:rPr>
        <w:t xml:space="preserve"> </w:t>
      </w:r>
      <w:r w:rsidRPr="00A07A67">
        <w:rPr>
          <w:rFonts w:ascii="Calibri" w:hAnsi="Calibri" w:cs="Calibri"/>
          <w:sz w:val="22"/>
          <w:szCs w:val="22"/>
        </w:rPr>
        <w:t>A SWOT (Strengths, Weaknesses, Opportunities, Threats) analysis template can be adapted to assess financial risks by evaluating internal strengths and weaknesses, as well as external opportunities and threats that may impact financial performance.</w:t>
      </w:r>
    </w:p>
    <w:p w14:paraId="02098DFF" w14:textId="26081701" w:rsidR="00A07A67" w:rsidRPr="00A07A67" w:rsidRDefault="00A07A67" w:rsidP="00A07A67">
      <w:pPr>
        <w:pStyle w:val="ListParagraph"/>
        <w:numPr>
          <w:ilvl w:val="0"/>
          <w:numId w:val="1"/>
        </w:numPr>
        <w:rPr>
          <w:rFonts w:ascii="Calibri" w:hAnsi="Calibri" w:cs="Calibri"/>
          <w:sz w:val="22"/>
          <w:szCs w:val="22"/>
        </w:rPr>
      </w:pPr>
      <w:r w:rsidRPr="00A07A67">
        <w:rPr>
          <w:rFonts w:ascii="Calibri" w:hAnsi="Calibri" w:cs="Calibri"/>
          <w:sz w:val="22"/>
          <w:szCs w:val="22"/>
        </w:rPr>
        <w:t>Risk Matrix Template:</w:t>
      </w:r>
      <w:r w:rsidRPr="00A07A67">
        <w:rPr>
          <w:rFonts w:ascii="Calibri" w:hAnsi="Calibri" w:cs="Calibri"/>
          <w:sz w:val="22"/>
          <w:szCs w:val="22"/>
        </w:rPr>
        <w:t xml:space="preserve"> </w:t>
      </w:r>
      <w:r w:rsidRPr="00A07A67">
        <w:rPr>
          <w:rFonts w:ascii="Calibri" w:hAnsi="Calibri" w:cs="Calibri"/>
          <w:sz w:val="22"/>
          <w:szCs w:val="22"/>
        </w:rPr>
        <w:t>A risk matrix template is a visual tool that categorizes financial risks based on their likelihood and impact. It helps businesses prioritize risks by plotting them on a matrix with likelihood on one axis and impact on the other.</w:t>
      </w:r>
    </w:p>
    <w:p w14:paraId="657A5A7C" w14:textId="589628EB" w:rsidR="00A07A67" w:rsidRPr="00A07A67" w:rsidRDefault="00A07A67" w:rsidP="00A07A67">
      <w:pPr>
        <w:pStyle w:val="ListParagraph"/>
        <w:numPr>
          <w:ilvl w:val="0"/>
          <w:numId w:val="1"/>
        </w:numPr>
        <w:rPr>
          <w:rFonts w:ascii="Calibri" w:hAnsi="Calibri" w:cs="Calibri"/>
          <w:sz w:val="22"/>
          <w:szCs w:val="22"/>
        </w:rPr>
      </w:pPr>
      <w:r w:rsidRPr="00A07A67">
        <w:rPr>
          <w:rFonts w:ascii="Calibri" w:hAnsi="Calibri" w:cs="Calibri"/>
          <w:sz w:val="22"/>
          <w:szCs w:val="22"/>
        </w:rPr>
        <w:t>Financial Risk Heat Map Template:</w:t>
      </w:r>
      <w:r w:rsidRPr="00A07A67">
        <w:rPr>
          <w:rFonts w:ascii="Calibri" w:hAnsi="Calibri" w:cs="Calibri"/>
          <w:sz w:val="22"/>
          <w:szCs w:val="22"/>
        </w:rPr>
        <w:t xml:space="preserve"> </w:t>
      </w:r>
      <w:r w:rsidRPr="00A07A67">
        <w:rPr>
          <w:rFonts w:ascii="Calibri" w:hAnsi="Calibri" w:cs="Calibri"/>
          <w:sz w:val="22"/>
          <w:szCs w:val="22"/>
        </w:rPr>
        <w:t>A financial risk heat map template provides a visual representation of financial risks by using color-coding to indicate the severity of risks. It categorizes risks based on their likelihood and impact and helps businesses focus on high-priority risks.</w:t>
      </w:r>
    </w:p>
    <w:p w14:paraId="47735602" w14:textId="61A38596" w:rsidR="00A07A67" w:rsidRPr="00A07A67" w:rsidRDefault="00A07A67" w:rsidP="00A07A67">
      <w:pPr>
        <w:pStyle w:val="ListParagraph"/>
        <w:numPr>
          <w:ilvl w:val="0"/>
          <w:numId w:val="1"/>
        </w:numPr>
        <w:rPr>
          <w:rFonts w:ascii="Calibri" w:hAnsi="Calibri" w:cs="Calibri"/>
          <w:sz w:val="22"/>
          <w:szCs w:val="22"/>
        </w:rPr>
      </w:pPr>
      <w:r w:rsidRPr="00A07A67">
        <w:rPr>
          <w:rFonts w:ascii="Calibri" w:hAnsi="Calibri" w:cs="Calibri"/>
          <w:sz w:val="22"/>
          <w:szCs w:val="22"/>
        </w:rPr>
        <w:t>Risk Assessment Questionnaire Template:</w:t>
      </w:r>
      <w:r w:rsidRPr="00A07A67">
        <w:rPr>
          <w:rFonts w:ascii="Calibri" w:hAnsi="Calibri" w:cs="Calibri"/>
          <w:sz w:val="22"/>
          <w:szCs w:val="22"/>
        </w:rPr>
        <w:t xml:space="preserve"> </w:t>
      </w:r>
      <w:r w:rsidRPr="00A07A67">
        <w:rPr>
          <w:rFonts w:ascii="Calibri" w:hAnsi="Calibri" w:cs="Calibri"/>
          <w:sz w:val="22"/>
          <w:szCs w:val="22"/>
        </w:rPr>
        <w:t>A risk assessment questionnaire template is a structured survey tool used to gather information about potential financial risks. It includes questions related to various risk categories, such as market risk, credit risk, liquidity risk, and operational risk.</w:t>
      </w:r>
    </w:p>
    <w:p w14:paraId="4BEA883C" w14:textId="55B04062" w:rsidR="00A07A67" w:rsidRPr="00A07A67" w:rsidRDefault="00A07A67" w:rsidP="00A07A67">
      <w:pPr>
        <w:pStyle w:val="ListParagraph"/>
        <w:numPr>
          <w:ilvl w:val="0"/>
          <w:numId w:val="1"/>
        </w:numPr>
        <w:rPr>
          <w:rFonts w:ascii="Calibri" w:hAnsi="Calibri" w:cs="Calibri"/>
          <w:sz w:val="22"/>
          <w:szCs w:val="22"/>
        </w:rPr>
      </w:pPr>
      <w:r w:rsidRPr="00A07A67">
        <w:rPr>
          <w:rFonts w:ascii="Calibri" w:hAnsi="Calibri" w:cs="Calibri"/>
          <w:sz w:val="22"/>
          <w:szCs w:val="22"/>
        </w:rPr>
        <w:t>Scenario Analysis Template:</w:t>
      </w:r>
      <w:r w:rsidRPr="00A07A67">
        <w:rPr>
          <w:rFonts w:ascii="Calibri" w:hAnsi="Calibri" w:cs="Calibri"/>
          <w:sz w:val="22"/>
          <w:szCs w:val="22"/>
        </w:rPr>
        <w:t xml:space="preserve"> </w:t>
      </w:r>
      <w:r w:rsidRPr="00A07A67">
        <w:rPr>
          <w:rFonts w:ascii="Calibri" w:hAnsi="Calibri" w:cs="Calibri"/>
          <w:sz w:val="22"/>
          <w:szCs w:val="22"/>
        </w:rPr>
        <w:t>A scenario analysis template helps businesses evaluate the impact of potential risk scenarios on financial performance. It involves creating multiple scenarios with different assumptions and assessing the financial implications of each scenario.</w:t>
      </w:r>
    </w:p>
    <w:p w14:paraId="6CA75E10" w14:textId="31A95F21" w:rsidR="00A07A67" w:rsidRPr="00A07A67" w:rsidRDefault="00A07A67" w:rsidP="00A07A67">
      <w:pPr>
        <w:pStyle w:val="ListParagraph"/>
        <w:numPr>
          <w:ilvl w:val="0"/>
          <w:numId w:val="1"/>
        </w:numPr>
        <w:rPr>
          <w:rFonts w:ascii="Calibri" w:hAnsi="Calibri" w:cs="Calibri"/>
          <w:sz w:val="22"/>
          <w:szCs w:val="22"/>
        </w:rPr>
      </w:pPr>
      <w:r w:rsidRPr="00A07A67">
        <w:rPr>
          <w:rFonts w:ascii="Calibri" w:hAnsi="Calibri" w:cs="Calibri"/>
          <w:sz w:val="22"/>
          <w:szCs w:val="22"/>
        </w:rPr>
        <w:t>Financial Stress Testing Template:</w:t>
      </w:r>
      <w:r w:rsidRPr="00A07A67">
        <w:rPr>
          <w:rFonts w:ascii="Calibri" w:hAnsi="Calibri" w:cs="Calibri"/>
          <w:sz w:val="22"/>
          <w:szCs w:val="22"/>
        </w:rPr>
        <w:t xml:space="preserve"> </w:t>
      </w:r>
      <w:r w:rsidRPr="00A07A67">
        <w:rPr>
          <w:rFonts w:ascii="Calibri" w:hAnsi="Calibri" w:cs="Calibri"/>
          <w:sz w:val="22"/>
          <w:szCs w:val="22"/>
        </w:rPr>
        <w:t>A financial stress testing template assesses the resilience of businesses to adverse financial conditions or shocks. It involves simulating extreme scenarios to evaluate the impact on financial metrics such as liquidity, solvency, and profitability.</w:t>
      </w:r>
    </w:p>
    <w:p w14:paraId="363179E6" w14:textId="7C126D25" w:rsidR="00A07A67" w:rsidRPr="00A07A67" w:rsidRDefault="00A07A67" w:rsidP="00A07A67">
      <w:pPr>
        <w:pStyle w:val="ListParagraph"/>
        <w:numPr>
          <w:ilvl w:val="0"/>
          <w:numId w:val="1"/>
        </w:numPr>
        <w:rPr>
          <w:rFonts w:ascii="Calibri" w:hAnsi="Calibri" w:cs="Calibri"/>
          <w:sz w:val="22"/>
          <w:szCs w:val="22"/>
        </w:rPr>
      </w:pPr>
      <w:r w:rsidRPr="00A07A67">
        <w:rPr>
          <w:rFonts w:ascii="Calibri" w:hAnsi="Calibri" w:cs="Calibri"/>
          <w:sz w:val="22"/>
          <w:szCs w:val="22"/>
        </w:rPr>
        <w:t>Key Risk Indicators (KRIs) Template:</w:t>
      </w:r>
      <w:r w:rsidRPr="00A07A67">
        <w:rPr>
          <w:rFonts w:ascii="Calibri" w:hAnsi="Calibri" w:cs="Calibri"/>
          <w:sz w:val="22"/>
          <w:szCs w:val="22"/>
        </w:rPr>
        <w:t xml:space="preserve"> </w:t>
      </w:r>
      <w:r w:rsidRPr="00A07A67">
        <w:rPr>
          <w:rFonts w:ascii="Calibri" w:hAnsi="Calibri" w:cs="Calibri"/>
          <w:sz w:val="22"/>
          <w:szCs w:val="22"/>
        </w:rPr>
        <w:t>A KRI template helps businesses track key metrics or indicators that signal potential financial risks. It includes predefined thresholds or triggers that indicate when risk levels exceed acceptable limits, prompting proactive risk management actions.</w:t>
      </w:r>
    </w:p>
    <w:p w14:paraId="575D91F4" w14:textId="092CC300" w:rsidR="00A07A67" w:rsidRPr="00A07A67" w:rsidRDefault="00A07A67" w:rsidP="00A07A67">
      <w:pPr>
        <w:pStyle w:val="ListParagraph"/>
        <w:numPr>
          <w:ilvl w:val="0"/>
          <w:numId w:val="1"/>
        </w:numPr>
        <w:rPr>
          <w:rFonts w:ascii="Calibri" w:hAnsi="Calibri" w:cs="Calibri"/>
          <w:sz w:val="22"/>
          <w:szCs w:val="22"/>
        </w:rPr>
      </w:pPr>
      <w:r w:rsidRPr="00A07A67">
        <w:rPr>
          <w:rFonts w:ascii="Calibri" w:hAnsi="Calibri" w:cs="Calibri"/>
          <w:sz w:val="22"/>
          <w:szCs w:val="22"/>
        </w:rPr>
        <w:t>Risk Appetite Statement Template:</w:t>
      </w:r>
      <w:r w:rsidRPr="00A07A67">
        <w:rPr>
          <w:rFonts w:ascii="Calibri" w:hAnsi="Calibri" w:cs="Calibri"/>
          <w:sz w:val="22"/>
          <w:szCs w:val="22"/>
        </w:rPr>
        <w:t xml:space="preserve"> </w:t>
      </w:r>
      <w:r w:rsidRPr="00A07A67">
        <w:rPr>
          <w:rFonts w:ascii="Calibri" w:hAnsi="Calibri" w:cs="Calibri"/>
          <w:sz w:val="22"/>
          <w:szCs w:val="22"/>
        </w:rPr>
        <w:t>A risk appetite statement template defines the level of risk that businesses are willing to accept in pursuit of their objectives. It outlines risk tolerance levels for different types of financial risks and guides decision-making related to risk-taking activities.</w:t>
      </w:r>
    </w:p>
    <w:p w14:paraId="6C0C5757" w14:textId="0EA0D98A" w:rsidR="00A07A67" w:rsidRPr="00A07A67" w:rsidRDefault="00A07A67" w:rsidP="00A07A67">
      <w:pPr>
        <w:pStyle w:val="ListParagraph"/>
        <w:numPr>
          <w:ilvl w:val="0"/>
          <w:numId w:val="1"/>
        </w:numPr>
        <w:rPr>
          <w:rFonts w:ascii="Calibri" w:hAnsi="Calibri" w:cs="Calibri"/>
          <w:sz w:val="22"/>
          <w:szCs w:val="22"/>
        </w:rPr>
      </w:pPr>
      <w:r w:rsidRPr="00A07A67">
        <w:rPr>
          <w:rFonts w:ascii="Calibri" w:hAnsi="Calibri" w:cs="Calibri"/>
          <w:sz w:val="22"/>
          <w:szCs w:val="22"/>
        </w:rPr>
        <w:lastRenderedPageBreak/>
        <w:t>Control Self-Assessment (CSA) Template:</w:t>
      </w:r>
      <w:r w:rsidRPr="00A07A67">
        <w:rPr>
          <w:rFonts w:ascii="Calibri" w:hAnsi="Calibri" w:cs="Calibri"/>
          <w:sz w:val="22"/>
          <w:szCs w:val="22"/>
        </w:rPr>
        <w:t xml:space="preserve"> </w:t>
      </w:r>
      <w:r w:rsidRPr="00A07A67">
        <w:rPr>
          <w:rFonts w:ascii="Calibri" w:hAnsi="Calibri" w:cs="Calibri"/>
          <w:sz w:val="22"/>
          <w:szCs w:val="22"/>
        </w:rPr>
        <w:t>A CSA template enables businesses to assess the effectiveness of internal controls in mitigating financial risks. It involves self-assessment surveys or interviews conducted by key stakeholders to evaluate control effectiveness and identify areas for improvement.</w:t>
      </w:r>
    </w:p>
    <w:p w14:paraId="4AAF1DEB" w14:textId="77777777" w:rsidR="00A07A67" w:rsidRDefault="00A07A67" w:rsidP="00A07A67">
      <w:pPr>
        <w:rPr>
          <w:rFonts w:ascii="Calibri" w:hAnsi="Calibri" w:cs="Calibri"/>
          <w:sz w:val="22"/>
          <w:szCs w:val="22"/>
        </w:rPr>
      </w:pPr>
    </w:p>
    <w:p w14:paraId="509317F3" w14:textId="2F14C3FA" w:rsidR="00A07A67" w:rsidRPr="00A07A67" w:rsidRDefault="00A07A67" w:rsidP="00A07A67">
      <w:pPr>
        <w:rPr>
          <w:rFonts w:ascii="Calibri" w:hAnsi="Calibri" w:cs="Calibri"/>
          <w:sz w:val="22"/>
          <w:szCs w:val="22"/>
        </w:rPr>
      </w:pPr>
      <w:r w:rsidRPr="00A07A67">
        <w:rPr>
          <w:rFonts w:ascii="Calibri" w:hAnsi="Calibri" w:cs="Calibri"/>
          <w:sz w:val="22"/>
          <w:szCs w:val="22"/>
        </w:rPr>
        <w:t>Scenario Analysis Tools:</w:t>
      </w:r>
    </w:p>
    <w:p w14:paraId="360AA4D0" w14:textId="77777777" w:rsidR="00A07A67" w:rsidRDefault="00A07A67" w:rsidP="00A07A67">
      <w:pPr>
        <w:rPr>
          <w:rFonts w:ascii="Calibri" w:hAnsi="Calibri" w:cs="Calibri"/>
          <w:sz w:val="22"/>
          <w:szCs w:val="22"/>
        </w:rPr>
      </w:pPr>
      <w:r w:rsidRPr="00A07A67">
        <w:rPr>
          <w:rFonts w:ascii="Calibri" w:hAnsi="Calibri" w:cs="Calibri"/>
          <w:sz w:val="22"/>
          <w:szCs w:val="22"/>
        </w:rPr>
        <w:t>Conduct scenario analysis using tools and software to assess the potential impact of various risk scenarios on your startup's financial performance and viability. Scenario analysis helps identify high-impact risks and develop contingency plans to mitigate them.</w:t>
      </w:r>
    </w:p>
    <w:p w14:paraId="3A9E63F2" w14:textId="60DE2A48" w:rsidR="00A07A67" w:rsidRPr="00A07A67" w:rsidRDefault="00A07A67" w:rsidP="00A07A67">
      <w:pPr>
        <w:pStyle w:val="ListParagraph"/>
        <w:numPr>
          <w:ilvl w:val="0"/>
          <w:numId w:val="2"/>
        </w:numPr>
        <w:rPr>
          <w:rFonts w:ascii="Calibri" w:hAnsi="Calibri" w:cs="Calibri"/>
          <w:sz w:val="22"/>
          <w:szCs w:val="22"/>
        </w:rPr>
      </w:pPr>
      <w:r w:rsidRPr="00A07A67">
        <w:rPr>
          <w:rFonts w:ascii="Calibri" w:hAnsi="Calibri" w:cs="Calibri"/>
          <w:sz w:val="22"/>
          <w:szCs w:val="22"/>
        </w:rPr>
        <w:t>Microsoft Excel:</w:t>
      </w:r>
      <w:r w:rsidRPr="00A07A67">
        <w:rPr>
          <w:rFonts w:ascii="Calibri" w:hAnsi="Calibri" w:cs="Calibri"/>
          <w:sz w:val="22"/>
          <w:szCs w:val="22"/>
        </w:rPr>
        <w:t xml:space="preserve"> </w:t>
      </w:r>
      <w:r w:rsidRPr="00A07A67">
        <w:rPr>
          <w:rFonts w:ascii="Calibri" w:hAnsi="Calibri" w:cs="Calibri"/>
          <w:sz w:val="22"/>
          <w:szCs w:val="22"/>
        </w:rPr>
        <w:t>Excel is a versatile tool that can be used to create scenario analysis models. By using functions such as Data Tables, Scenario Manager, or Solver, users can simulate various scenarios and analyze the impact on financial outcomes.</w:t>
      </w:r>
    </w:p>
    <w:p w14:paraId="1769114F" w14:textId="634041B2" w:rsidR="00A07A67" w:rsidRPr="00A07A67" w:rsidRDefault="00A07A67" w:rsidP="00A07A67">
      <w:pPr>
        <w:pStyle w:val="ListParagraph"/>
        <w:numPr>
          <w:ilvl w:val="0"/>
          <w:numId w:val="2"/>
        </w:numPr>
        <w:rPr>
          <w:rFonts w:ascii="Calibri" w:hAnsi="Calibri" w:cs="Calibri"/>
          <w:sz w:val="22"/>
          <w:szCs w:val="22"/>
        </w:rPr>
      </w:pPr>
      <w:r w:rsidRPr="00A07A67">
        <w:rPr>
          <w:rFonts w:ascii="Calibri" w:hAnsi="Calibri" w:cs="Calibri"/>
          <w:sz w:val="22"/>
          <w:szCs w:val="22"/>
        </w:rPr>
        <w:t>Monte Carlo Simulation Software:</w:t>
      </w:r>
      <w:r w:rsidRPr="00A07A67">
        <w:rPr>
          <w:rFonts w:ascii="Calibri" w:hAnsi="Calibri" w:cs="Calibri"/>
          <w:sz w:val="22"/>
          <w:szCs w:val="22"/>
        </w:rPr>
        <w:t xml:space="preserve"> </w:t>
      </w:r>
      <w:r w:rsidRPr="00A07A67">
        <w:rPr>
          <w:rFonts w:ascii="Calibri" w:hAnsi="Calibri" w:cs="Calibri"/>
          <w:sz w:val="22"/>
          <w:szCs w:val="22"/>
        </w:rPr>
        <w:t xml:space="preserve">Monte Carlo simulation software, such as @RISK, Crystal Ball, or Palisade </w:t>
      </w:r>
      <w:proofErr w:type="spellStart"/>
      <w:r w:rsidRPr="00A07A67">
        <w:rPr>
          <w:rFonts w:ascii="Calibri" w:hAnsi="Calibri" w:cs="Calibri"/>
          <w:sz w:val="22"/>
          <w:szCs w:val="22"/>
        </w:rPr>
        <w:t>DecisionTools</w:t>
      </w:r>
      <w:proofErr w:type="spellEnd"/>
      <w:r w:rsidRPr="00A07A67">
        <w:rPr>
          <w:rFonts w:ascii="Calibri" w:hAnsi="Calibri" w:cs="Calibri"/>
          <w:sz w:val="22"/>
          <w:szCs w:val="22"/>
        </w:rPr>
        <w:t xml:space="preserve"> Suite, allows users to model uncertainty and variability by running multiple simulations based on probability distributions. It provides insights into the range of possible outcomes under different scenarios.</w:t>
      </w:r>
    </w:p>
    <w:p w14:paraId="38D2D30A" w14:textId="3764A8C5" w:rsidR="00A07A67" w:rsidRPr="00A07A67" w:rsidRDefault="00A07A67" w:rsidP="00A07A67">
      <w:pPr>
        <w:pStyle w:val="ListParagraph"/>
        <w:numPr>
          <w:ilvl w:val="0"/>
          <w:numId w:val="2"/>
        </w:numPr>
        <w:rPr>
          <w:rFonts w:ascii="Calibri" w:hAnsi="Calibri" w:cs="Calibri"/>
          <w:sz w:val="22"/>
          <w:szCs w:val="22"/>
        </w:rPr>
      </w:pPr>
      <w:r w:rsidRPr="00A07A67">
        <w:rPr>
          <w:rFonts w:ascii="Calibri" w:hAnsi="Calibri" w:cs="Calibri"/>
          <w:sz w:val="22"/>
          <w:szCs w:val="22"/>
        </w:rPr>
        <w:t>Decision Trees Software:</w:t>
      </w:r>
      <w:r w:rsidRPr="00A07A67">
        <w:rPr>
          <w:rFonts w:ascii="Calibri" w:hAnsi="Calibri" w:cs="Calibri"/>
          <w:sz w:val="22"/>
          <w:szCs w:val="22"/>
        </w:rPr>
        <w:t xml:space="preserve"> </w:t>
      </w:r>
      <w:r w:rsidRPr="00A07A67">
        <w:rPr>
          <w:rFonts w:ascii="Calibri" w:hAnsi="Calibri" w:cs="Calibri"/>
          <w:sz w:val="22"/>
          <w:szCs w:val="22"/>
        </w:rPr>
        <w:t xml:space="preserve">Decision tree software, such as </w:t>
      </w:r>
      <w:proofErr w:type="spellStart"/>
      <w:r w:rsidRPr="00A07A67">
        <w:rPr>
          <w:rFonts w:ascii="Calibri" w:hAnsi="Calibri" w:cs="Calibri"/>
          <w:sz w:val="22"/>
          <w:szCs w:val="22"/>
        </w:rPr>
        <w:t>TreePlan</w:t>
      </w:r>
      <w:proofErr w:type="spellEnd"/>
      <w:r w:rsidRPr="00A07A67">
        <w:rPr>
          <w:rFonts w:ascii="Calibri" w:hAnsi="Calibri" w:cs="Calibri"/>
          <w:sz w:val="22"/>
          <w:szCs w:val="22"/>
        </w:rPr>
        <w:t xml:space="preserve"> or </w:t>
      </w:r>
      <w:proofErr w:type="spellStart"/>
      <w:r w:rsidRPr="00A07A67">
        <w:rPr>
          <w:rFonts w:ascii="Calibri" w:hAnsi="Calibri" w:cs="Calibri"/>
          <w:sz w:val="22"/>
          <w:szCs w:val="22"/>
        </w:rPr>
        <w:t>PrecisionTree</w:t>
      </w:r>
      <w:proofErr w:type="spellEnd"/>
      <w:r w:rsidRPr="00A07A67">
        <w:rPr>
          <w:rFonts w:ascii="Calibri" w:hAnsi="Calibri" w:cs="Calibri"/>
          <w:sz w:val="22"/>
          <w:szCs w:val="22"/>
        </w:rPr>
        <w:t xml:space="preserve"> (both Excel add-ins), enables users to visualize decision trees and analyze the outcomes of different decisions or scenarios. It helps in assessing the probabilities and consequences associated with each decision branch.</w:t>
      </w:r>
    </w:p>
    <w:p w14:paraId="3ED48AE8" w14:textId="6A9687D9" w:rsidR="00A07A67" w:rsidRPr="00A07A67" w:rsidRDefault="00A07A67" w:rsidP="00A07A67">
      <w:pPr>
        <w:pStyle w:val="ListParagraph"/>
        <w:numPr>
          <w:ilvl w:val="0"/>
          <w:numId w:val="2"/>
        </w:numPr>
        <w:rPr>
          <w:rFonts w:ascii="Calibri" w:hAnsi="Calibri" w:cs="Calibri"/>
          <w:sz w:val="22"/>
          <w:szCs w:val="22"/>
        </w:rPr>
      </w:pPr>
      <w:r w:rsidRPr="00A07A67">
        <w:rPr>
          <w:rFonts w:ascii="Calibri" w:hAnsi="Calibri" w:cs="Calibri"/>
          <w:sz w:val="22"/>
          <w:szCs w:val="22"/>
        </w:rPr>
        <w:t>Scenario Planning Tools:</w:t>
      </w:r>
      <w:r w:rsidRPr="00A07A67">
        <w:rPr>
          <w:rFonts w:ascii="Calibri" w:hAnsi="Calibri" w:cs="Calibri"/>
          <w:sz w:val="22"/>
          <w:szCs w:val="22"/>
        </w:rPr>
        <w:t xml:space="preserve"> </w:t>
      </w:r>
      <w:r w:rsidRPr="00A07A67">
        <w:rPr>
          <w:rFonts w:ascii="Calibri" w:hAnsi="Calibri" w:cs="Calibri"/>
          <w:sz w:val="22"/>
          <w:szCs w:val="22"/>
        </w:rPr>
        <w:t xml:space="preserve">Scenario planning tools, such as </w:t>
      </w:r>
      <w:proofErr w:type="spellStart"/>
      <w:r w:rsidRPr="00A07A67">
        <w:rPr>
          <w:rFonts w:ascii="Calibri" w:hAnsi="Calibri" w:cs="Calibri"/>
          <w:sz w:val="22"/>
          <w:szCs w:val="22"/>
        </w:rPr>
        <w:t>Scenariomatic</w:t>
      </w:r>
      <w:proofErr w:type="spellEnd"/>
      <w:r w:rsidRPr="00A07A67">
        <w:rPr>
          <w:rFonts w:ascii="Calibri" w:hAnsi="Calibri" w:cs="Calibri"/>
          <w:sz w:val="22"/>
          <w:szCs w:val="22"/>
        </w:rPr>
        <w:t xml:space="preserve"> or </w:t>
      </w:r>
      <w:proofErr w:type="spellStart"/>
      <w:r w:rsidRPr="00A07A67">
        <w:rPr>
          <w:rFonts w:ascii="Calibri" w:hAnsi="Calibri" w:cs="Calibri"/>
          <w:sz w:val="22"/>
          <w:szCs w:val="22"/>
        </w:rPr>
        <w:t>StrategyBlocks</w:t>
      </w:r>
      <w:proofErr w:type="spellEnd"/>
      <w:r w:rsidRPr="00A07A67">
        <w:rPr>
          <w:rFonts w:ascii="Calibri" w:hAnsi="Calibri" w:cs="Calibri"/>
          <w:sz w:val="22"/>
          <w:szCs w:val="22"/>
        </w:rPr>
        <w:t>, facilitate the creation and analysis of multiple scenarios to explore future uncertainties and develop strategic responses. These tools often include features for scenario creation, visualization, and collaboration.</w:t>
      </w:r>
    </w:p>
    <w:p w14:paraId="43716177" w14:textId="42793142" w:rsidR="00A07A67" w:rsidRPr="00A07A67" w:rsidRDefault="00A07A67" w:rsidP="00A07A67">
      <w:pPr>
        <w:pStyle w:val="ListParagraph"/>
        <w:numPr>
          <w:ilvl w:val="0"/>
          <w:numId w:val="2"/>
        </w:numPr>
        <w:rPr>
          <w:rFonts w:ascii="Calibri" w:hAnsi="Calibri" w:cs="Calibri"/>
          <w:sz w:val="22"/>
          <w:szCs w:val="22"/>
        </w:rPr>
      </w:pPr>
      <w:r w:rsidRPr="00A07A67">
        <w:rPr>
          <w:rFonts w:ascii="Calibri" w:hAnsi="Calibri" w:cs="Calibri"/>
          <w:sz w:val="22"/>
          <w:szCs w:val="22"/>
        </w:rPr>
        <w:t>Financial Modeling Platforms:</w:t>
      </w:r>
      <w:r w:rsidRPr="00A07A67">
        <w:rPr>
          <w:rFonts w:ascii="Calibri" w:hAnsi="Calibri" w:cs="Calibri"/>
          <w:sz w:val="22"/>
          <w:szCs w:val="22"/>
        </w:rPr>
        <w:t xml:space="preserve"> </w:t>
      </w:r>
      <w:r w:rsidRPr="00A07A67">
        <w:rPr>
          <w:rFonts w:ascii="Calibri" w:hAnsi="Calibri" w:cs="Calibri"/>
          <w:sz w:val="22"/>
          <w:szCs w:val="22"/>
        </w:rPr>
        <w:t xml:space="preserve">Financial modeling platforms, such as </w:t>
      </w:r>
      <w:proofErr w:type="spellStart"/>
      <w:r w:rsidRPr="00A07A67">
        <w:rPr>
          <w:rFonts w:ascii="Calibri" w:hAnsi="Calibri" w:cs="Calibri"/>
          <w:sz w:val="22"/>
          <w:szCs w:val="22"/>
        </w:rPr>
        <w:t>Quantrix</w:t>
      </w:r>
      <w:proofErr w:type="spellEnd"/>
      <w:r w:rsidRPr="00A07A67">
        <w:rPr>
          <w:rFonts w:ascii="Calibri" w:hAnsi="Calibri" w:cs="Calibri"/>
          <w:sz w:val="22"/>
          <w:szCs w:val="22"/>
        </w:rPr>
        <w:t>, Solver, or Tidemark, offer scenario analysis capabilities as part of their suite of financial modeling tools. Users can create dynamic financial models and test various scenarios to assess their impact on financial performance.</w:t>
      </w:r>
    </w:p>
    <w:p w14:paraId="0BB735DE" w14:textId="0C6C7E9E" w:rsidR="00A07A67" w:rsidRPr="00A07A67" w:rsidRDefault="00A07A67" w:rsidP="00A07A67">
      <w:pPr>
        <w:pStyle w:val="ListParagraph"/>
        <w:numPr>
          <w:ilvl w:val="0"/>
          <w:numId w:val="2"/>
        </w:numPr>
        <w:rPr>
          <w:rFonts w:ascii="Calibri" w:hAnsi="Calibri" w:cs="Calibri"/>
          <w:sz w:val="22"/>
          <w:szCs w:val="22"/>
        </w:rPr>
      </w:pPr>
      <w:r w:rsidRPr="00A07A67">
        <w:rPr>
          <w:rFonts w:ascii="Calibri" w:hAnsi="Calibri" w:cs="Calibri"/>
          <w:sz w:val="22"/>
          <w:szCs w:val="22"/>
        </w:rPr>
        <w:t>Statistical Analysis Software:</w:t>
      </w:r>
      <w:r w:rsidRPr="00A07A67">
        <w:rPr>
          <w:rFonts w:ascii="Calibri" w:hAnsi="Calibri" w:cs="Calibri"/>
          <w:sz w:val="22"/>
          <w:szCs w:val="22"/>
        </w:rPr>
        <w:t xml:space="preserve"> </w:t>
      </w:r>
      <w:r w:rsidRPr="00A07A67">
        <w:rPr>
          <w:rFonts w:ascii="Calibri" w:hAnsi="Calibri" w:cs="Calibri"/>
          <w:sz w:val="22"/>
          <w:szCs w:val="22"/>
        </w:rPr>
        <w:t>Statistical analysis software, such as SAS, SPSS, or R, provides advanced statistical techniques for scenario analysis and modeling. Users can analyze historical data, identify patterns or trends, and generate forecasts under different scenarios.</w:t>
      </w:r>
    </w:p>
    <w:p w14:paraId="4FD8B7EA" w14:textId="3AEE24A2" w:rsidR="00A07A67" w:rsidRPr="00A07A67" w:rsidRDefault="00A07A67" w:rsidP="00A07A67">
      <w:pPr>
        <w:pStyle w:val="ListParagraph"/>
        <w:numPr>
          <w:ilvl w:val="0"/>
          <w:numId w:val="2"/>
        </w:numPr>
        <w:rPr>
          <w:rFonts w:ascii="Calibri" w:hAnsi="Calibri" w:cs="Calibri"/>
          <w:sz w:val="22"/>
          <w:szCs w:val="22"/>
        </w:rPr>
      </w:pPr>
      <w:r w:rsidRPr="00A07A67">
        <w:rPr>
          <w:rFonts w:ascii="Calibri" w:hAnsi="Calibri" w:cs="Calibri"/>
          <w:sz w:val="22"/>
          <w:szCs w:val="22"/>
        </w:rPr>
        <w:t>Business Intelligence (BI) Tools:</w:t>
      </w:r>
      <w:r w:rsidRPr="00A07A67">
        <w:rPr>
          <w:rFonts w:ascii="Calibri" w:hAnsi="Calibri" w:cs="Calibri"/>
          <w:sz w:val="22"/>
          <w:szCs w:val="22"/>
        </w:rPr>
        <w:t xml:space="preserve"> </w:t>
      </w:r>
      <w:r w:rsidRPr="00A07A67">
        <w:rPr>
          <w:rFonts w:ascii="Calibri" w:hAnsi="Calibri" w:cs="Calibri"/>
          <w:sz w:val="22"/>
          <w:szCs w:val="22"/>
        </w:rPr>
        <w:t>Business intelligence tools, such as Tableau, Power BI, or QlikView, offer capabilities for scenario analysis and data visualization. Users can create interactive dashboards and visualizations to explore different scenarios and analyze key performance indicators.</w:t>
      </w:r>
    </w:p>
    <w:p w14:paraId="52014297" w14:textId="6A151170" w:rsidR="00A07A67" w:rsidRPr="00A07A67" w:rsidRDefault="00A07A67" w:rsidP="00A07A67">
      <w:pPr>
        <w:pStyle w:val="ListParagraph"/>
        <w:numPr>
          <w:ilvl w:val="0"/>
          <w:numId w:val="2"/>
        </w:numPr>
        <w:rPr>
          <w:rFonts w:ascii="Calibri" w:hAnsi="Calibri" w:cs="Calibri"/>
          <w:sz w:val="22"/>
          <w:szCs w:val="22"/>
        </w:rPr>
      </w:pPr>
      <w:r w:rsidRPr="00A07A67">
        <w:rPr>
          <w:rFonts w:ascii="Calibri" w:hAnsi="Calibri" w:cs="Calibri"/>
          <w:sz w:val="22"/>
          <w:szCs w:val="22"/>
        </w:rPr>
        <w:t>Simulation Modeling Software:</w:t>
      </w:r>
      <w:r w:rsidRPr="00A07A67">
        <w:rPr>
          <w:rFonts w:ascii="Calibri" w:hAnsi="Calibri" w:cs="Calibri"/>
          <w:sz w:val="22"/>
          <w:szCs w:val="22"/>
        </w:rPr>
        <w:t xml:space="preserve"> </w:t>
      </w:r>
      <w:r w:rsidRPr="00A07A67">
        <w:rPr>
          <w:rFonts w:ascii="Calibri" w:hAnsi="Calibri" w:cs="Calibri"/>
          <w:sz w:val="22"/>
          <w:szCs w:val="22"/>
        </w:rPr>
        <w:t>Simulation modeling software, such as AnyLogic or Simul8, allows users to build complex simulation models to analyze dynamic systems and processes under different scenarios. It is commonly used in industries such as manufacturing, supply chain, and logistics.</w:t>
      </w:r>
    </w:p>
    <w:p w14:paraId="4953A88B" w14:textId="66BF8965" w:rsidR="00A07A67" w:rsidRPr="00A07A67" w:rsidRDefault="00A07A67" w:rsidP="00A07A67">
      <w:pPr>
        <w:pStyle w:val="ListParagraph"/>
        <w:numPr>
          <w:ilvl w:val="0"/>
          <w:numId w:val="2"/>
        </w:numPr>
        <w:rPr>
          <w:rFonts w:ascii="Calibri" w:hAnsi="Calibri" w:cs="Calibri"/>
          <w:sz w:val="22"/>
          <w:szCs w:val="22"/>
        </w:rPr>
      </w:pPr>
      <w:r w:rsidRPr="00A07A67">
        <w:rPr>
          <w:rFonts w:ascii="Calibri" w:hAnsi="Calibri" w:cs="Calibri"/>
          <w:sz w:val="22"/>
          <w:szCs w:val="22"/>
        </w:rPr>
        <w:lastRenderedPageBreak/>
        <w:t>Risk Management Platforms:</w:t>
      </w:r>
      <w:r w:rsidRPr="00A07A67">
        <w:rPr>
          <w:rFonts w:ascii="Calibri" w:hAnsi="Calibri" w:cs="Calibri"/>
          <w:sz w:val="22"/>
          <w:szCs w:val="22"/>
        </w:rPr>
        <w:t xml:space="preserve"> </w:t>
      </w:r>
      <w:r w:rsidRPr="00A07A67">
        <w:rPr>
          <w:rFonts w:ascii="Calibri" w:hAnsi="Calibri" w:cs="Calibri"/>
          <w:sz w:val="22"/>
          <w:szCs w:val="22"/>
        </w:rPr>
        <w:t xml:space="preserve">Risk management platforms, such as Riskonnect, </w:t>
      </w:r>
      <w:proofErr w:type="spellStart"/>
      <w:r w:rsidRPr="00A07A67">
        <w:rPr>
          <w:rFonts w:ascii="Calibri" w:hAnsi="Calibri" w:cs="Calibri"/>
          <w:sz w:val="22"/>
          <w:szCs w:val="22"/>
        </w:rPr>
        <w:t>LogicManager</w:t>
      </w:r>
      <w:proofErr w:type="spellEnd"/>
      <w:r w:rsidRPr="00A07A67">
        <w:rPr>
          <w:rFonts w:ascii="Calibri" w:hAnsi="Calibri" w:cs="Calibri"/>
          <w:sz w:val="22"/>
          <w:szCs w:val="22"/>
        </w:rPr>
        <w:t>, or Resolver, may include scenario analysis modules as part of their risk assessment and management functionalities. These platforms help businesses identify, assess, and mitigate risks across different scenarios.</w:t>
      </w:r>
    </w:p>
    <w:p w14:paraId="13CDFF5C" w14:textId="6C3D5665" w:rsidR="00A07A67" w:rsidRPr="00A07A67" w:rsidRDefault="00A07A67" w:rsidP="00A07A67">
      <w:pPr>
        <w:pStyle w:val="ListParagraph"/>
        <w:numPr>
          <w:ilvl w:val="0"/>
          <w:numId w:val="2"/>
        </w:numPr>
        <w:rPr>
          <w:rFonts w:ascii="Calibri" w:hAnsi="Calibri" w:cs="Calibri"/>
          <w:sz w:val="22"/>
          <w:szCs w:val="22"/>
        </w:rPr>
      </w:pPr>
      <w:r w:rsidRPr="00A07A67">
        <w:rPr>
          <w:rFonts w:ascii="Calibri" w:hAnsi="Calibri" w:cs="Calibri"/>
          <w:sz w:val="22"/>
          <w:szCs w:val="22"/>
        </w:rPr>
        <w:t>Custom Development Tools:</w:t>
      </w:r>
      <w:r w:rsidRPr="00A07A67">
        <w:rPr>
          <w:rFonts w:ascii="Calibri" w:hAnsi="Calibri" w:cs="Calibri"/>
          <w:sz w:val="22"/>
          <w:szCs w:val="22"/>
        </w:rPr>
        <w:t xml:space="preserve"> </w:t>
      </w:r>
      <w:r w:rsidRPr="00A07A67">
        <w:rPr>
          <w:rFonts w:ascii="Calibri" w:hAnsi="Calibri" w:cs="Calibri"/>
          <w:sz w:val="22"/>
          <w:szCs w:val="22"/>
        </w:rPr>
        <w:t>Organizations may develop custom scenario analysis tools or models tailored to their specific needs using programming languages such as Python, MATLAB, or VBA (Visual Basic for Applications). Custom tools offer flexibility and customization options to address unique business requirements.</w:t>
      </w:r>
    </w:p>
    <w:p w14:paraId="2DF7AFC8" w14:textId="77777777" w:rsidR="00A07A67" w:rsidRDefault="00A07A67" w:rsidP="00A07A67">
      <w:pPr>
        <w:rPr>
          <w:rFonts w:ascii="Calibri" w:hAnsi="Calibri" w:cs="Calibri"/>
          <w:sz w:val="22"/>
          <w:szCs w:val="22"/>
        </w:rPr>
      </w:pPr>
    </w:p>
    <w:p w14:paraId="516189BE" w14:textId="3B1BA0E1" w:rsidR="00A07A67" w:rsidRPr="00A07A67" w:rsidRDefault="00A07A67" w:rsidP="00A07A67">
      <w:pPr>
        <w:rPr>
          <w:rFonts w:ascii="Calibri" w:hAnsi="Calibri" w:cs="Calibri"/>
          <w:sz w:val="22"/>
          <w:szCs w:val="22"/>
        </w:rPr>
      </w:pPr>
      <w:r w:rsidRPr="00A07A67">
        <w:rPr>
          <w:rFonts w:ascii="Calibri" w:hAnsi="Calibri" w:cs="Calibri"/>
          <w:sz w:val="22"/>
          <w:szCs w:val="22"/>
        </w:rPr>
        <w:t>Cash Flow Forecasting Models:</w:t>
      </w:r>
    </w:p>
    <w:p w14:paraId="25EE111F" w14:textId="77777777" w:rsidR="00A07A67" w:rsidRDefault="00A07A67" w:rsidP="00A07A67">
      <w:pPr>
        <w:rPr>
          <w:rFonts w:ascii="Calibri" w:hAnsi="Calibri" w:cs="Calibri"/>
          <w:sz w:val="22"/>
          <w:szCs w:val="22"/>
        </w:rPr>
      </w:pPr>
      <w:r w:rsidRPr="00A07A67">
        <w:rPr>
          <w:rFonts w:ascii="Calibri" w:hAnsi="Calibri" w:cs="Calibri"/>
          <w:sz w:val="22"/>
          <w:szCs w:val="22"/>
        </w:rPr>
        <w:t>Develop cash flow forecasting models to project future cash flows and identify potential cash flow gaps or shortfalls. These models help assess liquidity risk and inform working capital management strategies to ensure sufficient cash reserves to meet operational needs and debt obligations.</w:t>
      </w:r>
    </w:p>
    <w:p w14:paraId="71441319" w14:textId="3CA12498" w:rsidR="00A07A67" w:rsidRPr="00A07A67" w:rsidRDefault="00A07A67" w:rsidP="00A07A67">
      <w:pPr>
        <w:pStyle w:val="ListParagraph"/>
        <w:numPr>
          <w:ilvl w:val="0"/>
          <w:numId w:val="3"/>
        </w:numPr>
        <w:rPr>
          <w:rFonts w:ascii="Calibri" w:hAnsi="Calibri" w:cs="Calibri"/>
          <w:sz w:val="22"/>
          <w:szCs w:val="22"/>
        </w:rPr>
      </w:pPr>
      <w:r w:rsidRPr="00A07A67">
        <w:rPr>
          <w:rFonts w:ascii="Calibri" w:hAnsi="Calibri" w:cs="Calibri"/>
          <w:sz w:val="22"/>
          <w:szCs w:val="22"/>
        </w:rPr>
        <w:t>Direct Method Cash Flow Forecasting Model:</w:t>
      </w:r>
    </w:p>
    <w:p w14:paraId="5B9D88D6" w14:textId="77777777" w:rsidR="00A07A67" w:rsidRPr="00A07A67" w:rsidRDefault="00A07A67" w:rsidP="00A07A67">
      <w:pPr>
        <w:rPr>
          <w:rFonts w:ascii="Calibri" w:hAnsi="Calibri" w:cs="Calibri"/>
          <w:sz w:val="22"/>
          <w:szCs w:val="22"/>
        </w:rPr>
      </w:pPr>
      <w:r w:rsidRPr="00A07A67">
        <w:rPr>
          <w:rFonts w:ascii="Calibri" w:hAnsi="Calibri" w:cs="Calibri"/>
          <w:sz w:val="22"/>
          <w:szCs w:val="22"/>
        </w:rPr>
        <w:t>Inputs:</w:t>
      </w:r>
    </w:p>
    <w:p w14:paraId="4597632B" w14:textId="77777777" w:rsidR="00A07A67" w:rsidRPr="00A07A67" w:rsidRDefault="00A07A67" w:rsidP="00A07A67">
      <w:pPr>
        <w:pStyle w:val="ListParagraph"/>
        <w:numPr>
          <w:ilvl w:val="0"/>
          <w:numId w:val="4"/>
        </w:numPr>
        <w:rPr>
          <w:rFonts w:ascii="Calibri" w:hAnsi="Calibri" w:cs="Calibri"/>
          <w:sz w:val="22"/>
          <w:szCs w:val="22"/>
        </w:rPr>
      </w:pPr>
      <w:r w:rsidRPr="00A07A67">
        <w:rPr>
          <w:rFonts w:ascii="Calibri" w:hAnsi="Calibri" w:cs="Calibri"/>
          <w:sz w:val="22"/>
          <w:szCs w:val="22"/>
        </w:rPr>
        <w:t>Beginning cash balance</w:t>
      </w:r>
    </w:p>
    <w:p w14:paraId="5BC431E6" w14:textId="77777777" w:rsidR="00A07A67" w:rsidRPr="00A07A67" w:rsidRDefault="00A07A67" w:rsidP="00A07A67">
      <w:pPr>
        <w:pStyle w:val="ListParagraph"/>
        <w:numPr>
          <w:ilvl w:val="0"/>
          <w:numId w:val="4"/>
        </w:numPr>
        <w:rPr>
          <w:rFonts w:ascii="Calibri" w:hAnsi="Calibri" w:cs="Calibri"/>
          <w:sz w:val="22"/>
          <w:szCs w:val="22"/>
        </w:rPr>
      </w:pPr>
      <w:r w:rsidRPr="00A07A67">
        <w:rPr>
          <w:rFonts w:ascii="Calibri" w:hAnsi="Calibri" w:cs="Calibri"/>
          <w:sz w:val="22"/>
          <w:szCs w:val="22"/>
        </w:rPr>
        <w:t>Cash inflows (e.g., sales revenue, loan proceeds)</w:t>
      </w:r>
    </w:p>
    <w:p w14:paraId="10BB3720" w14:textId="77777777" w:rsidR="00A07A67" w:rsidRPr="00A07A67" w:rsidRDefault="00A07A67" w:rsidP="00A07A67">
      <w:pPr>
        <w:pStyle w:val="ListParagraph"/>
        <w:numPr>
          <w:ilvl w:val="0"/>
          <w:numId w:val="4"/>
        </w:numPr>
        <w:rPr>
          <w:rFonts w:ascii="Calibri" w:hAnsi="Calibri" w:cs="Calibri"/>
          <w:sz w:val="22"/>
          <w:szCs w:val="22"/>
        </w:rPr>
      </w:pPr>
      <w:r w:rsidRPr="00A07A67">
        <w:rPr>
          <w:rFonts w:ascii="Calibri" w:hAnsi="Calibri" w:cs="Calibri"/>
          <w:sz w:val="22"/>
          <w:szCs w:val="22"/>
        </w:rPr>
        <w:t>Cash outflows (e.g., operating expenses, loan repayments)</w:t>
      </w:r>
    </w:p>
    <w:p w14:paraId="793E6FAF" w14:textId="77777777" w:rsidR="00A07A67" w:rsidRPr="00A07A67" w:rsidRDefault="00A07A67" w:rsidP="00A07A67">
      <w:pPr>
        <w:rPr>
          <w:rFonts w:ascii="Calibri" w:hAnsi="Calibri" w:cs="Calibri"/>
          <w:sz w:val="22"/>
          <w:szCs w:val="22"/>
        </w:rPr>
      </w:pPr>
      <w:r w:rsidRPr="00A07A67">
        <w:rPr>
          <w:rFonts w:ascii="Calibri" w:hAnsi="Calibri" w:cs="Calibri"/>
          <w:sz w:val="22"/>
          <w:szCs w:val="22"/>
        </w:rPr>
        <w:t>Steps:</w:t>
      </w:r>
    </w:p>
    <w:p w14:paraId="6B4F7B17" w14:textId="77777777" w:rsidR="00A07A67" w:rsidRPr="00A07A67" w:rsidRDefault="00A07A67" w:rsidP="00A07A67">
      <w:pPr>
        <w:pStyle w:val="ListParagraph"/>
        <w:numPr>
          <w:ilvl w:val="0"/>
          <w:numId w:val="5"/>
        </w:numPr>
        <w:rPr>
          <w:rFonts w:ascii="Calibri" w:hAnsi="Calibri" w:cs="Calibri"/>
          <w:sz w:val="22"/>
          <w:szCs w:val="22"/>
        </w:rPr>
      </w:pPr>
      <w:r w:rsidRPr="00A07A67">
        <w:rPr>
          <w:rFonts w:ascii="Calibri" w:hAnsi="Calibri" w:cs="Calibri"/>
          <w:sz w:val="22"/>
          <w:szCs w:val="22"/>
        </w:rPr>
        <w:t>Start with the beginning cash balance.</w:t>
      </w:r>
    </w:p>
    <w:p w14:paraId="63321E8F" w14:textId="77777777" w:rsidR="00A07A67" w:rsidRPr="00A07A67" w:rsidRDefault="00A07A67" w:rsidP="00A07A67">
      <w:pPr>
        <w:pStyle w:val="ListParagraph"/>
        <w:numPr>
          <w:ilvl w:val="0"/>
          <w:numId w:val="5"/>
        </w:numPr>
        <w:rPr>
          <w:rFonts w:ascii="Calibri" w:hAnsi="Calibri" w:cs="Calibri"/>
          <w:sz w:val="22"/>
          <w:szCs w:val="22"/>
        </w:rPr>
      </w:pPr>
      <w:r w:rsidRPr="00A07A67">
        <w:rPr>
          <w:rFonts w:ascii="Calibri" w:hAnsi="Calibri" w:cs="Calibri"/>
          <w:sz w:val="22"/>
          <w:szCs w:val="22"/>
        </w:rPr>
        <w:t>Add cash inflows for each period (e.g., monthly, quarterly) based on sales forecasts or other revenue sources.</w:t>
      </w:r>
    </w:p>
    <w:p w14:paraId="14CB41DF" w14:textId="77777777" w:rsidR="00A07A67" w:rsidRPr="00A07A67" w:rsidRDefault="00A07A67" w:rsidP="00A07A67">
      <w:pPr>
        <w:pStyle w:val="ListParagraph"/>
        <w:numPr>
          <w:ilvl w:val="0"/>
          <w:numId w:val="5"/>
        </w:numPr>
        <w:rPr>
          <w:rFonts w:ascii="Calibri" w:hAnsi="Calibri" w:cs="Calibri"/>
          <w:sz w:val="22"/>
          <w:szCs w:val="22"/>
        </w:rPr>
      </w:pPr>
      <w:r w:rsidRPr="00A07A67">
        <w:rPr>
          <w:rFonts w:ascii="Calibri" w:hAnsi="Calibri" w:cs="Calibri"/>
          <w:sz w:val="22"/>
          <w:szCs w:val="22"/>
        </w:rPr>
        <w:t>Subtract cash outflows for each period, including operating expenses, loan payments, and other expenses.</w:t>
      </w:r>
    </w:p>
    <w:p w14:paraId="54AACD65" w14:textId="77777777" w:rsidR="00A07A67" w:rsidRPr="00A07A67" w:rsidRDefault="00A07A67" w:rsidP="00A07A67">
      <w:pPr>
        <w:pStyle w:val="ListParagraph"/>
        <w:numPr>
          <w:ilvl w:val="0"/>
          <w:numId w:val="5"/>
        </w:numPr>
        <w:rPr>
          <w:rFonts w:ascii="Calibri" w:hAnsi="Calibri" w:cs="Calibri"/>
          <w:sz w:val="22"/>
          <w:szCs w:val="22"/>
        </w:rPr>
      </w:pPr>
      <w:r w:rsidRPr="00A07A67">
        <w:rPr>
          <w:rFonts w:ascii="Calibri" w:hAnsi="Calibri" w:cs="Calibri"/>
          <w:sz w:val="22"/>
          <w:szCs w:val="22"/>
        </w:rPr>
        <w:t>Calculate the ending cash balance for each period by adding or subtracting cash inflows and outflows from the beginning balance.</w:t>
      </w:r>
    </w:p>
    <w:p w14:paraId="37967D2D" w14:textId="77777777" w:rsidR="00A07A67" w:rsidRPr="00A07A67" w:rsidRDefault="00A07A67" w:rsidP="00A07A67">
      <w:pPr>
        <w:pStyle w:val="ListParagraph"/>
        <w:numPr>
          <w:ilvl w:val="0"/>
          <w:numId w:val="5"/>
        </w:numPr>
        <w:rPr>
          <w:rFonts w:ascii="Calibri" w:hAnsi="Calibri" w:cs="Calibri"/>
          <w:sz w:val="22"/>
          <w:szCs w:val="22"/>
        </w:rPr>
      </w:pPr>
      <w:r w:rsidRPr="00A07A67">
        <w:rPr>
          <w:rFonts w:ascii="Calibri" w:hAnsi="Calibri" w:cs="Calibri"/>
          <w:sz w:val="22"/>
          <w:szCs w:val="22"/>
        </w:rPr>
        <w:t>Repeat the process for subsequent periods to forecast cash flow over the desired time horizon.</w:t>
      </w:r>
    </w:p>
    <w:p w14:paraId="234CE6E4" w14:textId="77777777" w:rsidR="00A07A67" w:rsidRPr="00A07A67" w:rsidRDefault="00A07A67" w:rsidP="00A07A67">
      <w:pPr>
        <w:rPr>
          <w:rFonts w:ascii="Calibri" w:hAnsi="Calibri" w:cs="Calibri"/>
          <w:sz w:val="22"/>
          <w:szCs w:val="22"/>
        </w:rPr>
      </w:pPr>
      <w:r w:rsidRPr="00A07A67">
        <w:rPr>
          <w:rFonts w:ascii="Calibri" w:hAnsi="Calibri" w:cs="Calibri"/>
          <w:sz w:val="22"/>
          <w:szCs w:val="22"/>
        </w:rPr>
        <w:t>Outputs:</w:t>
      </w:r>
    </w:p>
    <w:p w14:paraId="58426D80" w14:textId="77777777" w:rsidR="00A07A67" w:rsidRPr="00A07A67" w:rsidRDefault="00A07A67" w:rsidP="00A07A67">
      <w:pPr>
        <w:pStyle w:val="ListParagraph"/>
        <w:numPr>
          <w:ilvl w:val="0"/>
          <w:numId w:val="6"/>
        </w:numPr>
        <w:rPr>
          <w:rFonts w:ascii="Calibri" w:hAnsi="Calibri" w:cs="Calibri"/>
          <w:sz w:val="22"/>
          <w:szCs w:val="22"/>
        </w:rPr>
      </w:pPr>
      <w:r w:rsidRPr="00A07A67">
        <w:rPr>
          <w:rFonts w:ascii="Calibri" w:hAnsi="Calibri" w:cs="Calibri"/>
          <w:sz w:val="22"/>
          <w:szCs w:val="22"/>
        </w:rPr>
        <w:t>Monthly or quarterly cash flow projections</w:t>
      </w:r>
    </w:p>
    <w:p w14:paraId="076FBBF1" w14:textId="77777777" w:rsidR="00A07A67" w:rsidRPr="00A07A67" w:rsidRDefault="00A07A67" w:rsidP="00A07A67">
      <w:pPr>
        <w:pStyle w:val="ListParagraph"/>
        <w:numPr>
          <w:ilvl w:val="0"/>
          <w:numId w:val="6"/>
        </w:numPr>
        <w:rPr>
          <w:rFonts w:ascii="Calibri" w:hAnsi="Calibri" w:cs="Calibri"/>
          <w:sz w:val="22"/>
          <w:szCs w:val="22"/>
        </w:rPr>
      </w:pPr>
      <w:r w:rsidRPr="00A07A67">
        <w:rPr>
          <w:rFonts w:ascii="Calibri" w:hAnsi="Calibri" w:cs="Calibri"/>
          <w:sz w:val="22"/>
          <w:szCs w:val="22"/>
        </w:rPr>
        <w:t>Ending cash balance for each period</w:t>
      </w:r>
    </w:p>
    <w:p w14:paraId="6489CA5D" w14:textId="77777777" w:rsidR="00A07A67" w:rsidRPr="00A07A67" w:rsidRDefault="00A07A67" w:rsidP="00A07A67">
      <w:pPr>
        <w:pStyle w:val="ListParagraph"/>
        <w:numPr>
          <w:ilvl w:val="0"/>
          <w:numId w:val="6"/>
        </w:numPr>
        <w:rPr>
          <w:rFonts w:ascii="Calibri" w:hAnsi="Calibri" w:cs="Calibri"/>
          <w:sz w:val="22"/>
          <w:szCs w:val="22"/>
        </w:rPr>
      </w:pPr>
      <w:r w:rsidRPr="00A07A67">
        <w:rPr>
          <w:rFonts w:ascii="Calibri" w:hAnsi="Calibri" w:cs="Calibri"/>
          <w:sz w:val="22"/>
          <w:szCs w:val="22"/>
        </w:rPr>
        <w:t xml:space="preserve">Variance analysis comparing actual cash flows with forecasted </w:t>
      </w:r>
      <w:proofErr w:type="gramStart"/>
      <w:r w:rsidRPr="00A07A67">
        <w:rPr>
          <w:rFonts w:ascii="Calibri" w:hAnsi="Calibri" w:cs="Calibri"/>
          <w:sz w:val="22"/>
          <w:szCs w:val="22"/>
        </w:rPr>
        <w:t>amounts</w:t>
      </w:r>
      <w:proofErr w:type="gramEnd"/>
    </w:p>
    <w:p w14:paraId="2448FD2A" w14:textId="77777777" w:rsidR="00A07A67" w:rsidRDefault="00A07A67" w:rsidP="00A07A67">
      <w:pPr>
        <w:rPr>
          <w:rFonts w:ascii="Calibri" w:hAnsi="Calibri" w:cs="Calibri"/>
          <w:sz w:val="22"/>
          <w:szCs w:val="22"/>
        </w:rPr>
      </w:pPr>
    </w:p>
    <w:p w14:paraId="15254C5F" w14:textId="07510FE7" w:rsidR="00A07A67" w:rsidRPr="00A07A67" w:rsidRDefault="00A07A67" w:rsidP="00A07A67">
      <w:pPr>
        <w:pStyle w:val="ListParagraph"/>
        <w:numPr>
          <w:ilvl w:val="0"/>
          <w:numId w:val="3"/>
        </w:numPr>
        <w:rPr>
          <w:rFonts w:ascii="Calibri" w:hAnsi="Calibri" w:cs="Calibri"/>
          <w:sz w:val="22"/>
          <w:szCs w:val="22"/>
        </w:rPr>
      </w:pPr>
      <w:r w:rsidRPr="00A07A67">
        <w:rPr>
          <w:rFonts w:ascii="Calibri" w:hAnsi="Calibri" w:cs="Calibri"/>
          <w:sz w:val="22"/>
          <w:szCs w:val="22"/>
        </w:rPr>
        <w:t>Indirect Method Cash Flow Forecasting Model:</w:t>
      </w:r>
    </w:p>
    <w:p w14:paraId="52EF9248" w14:textId="77777777" w:rsidR="00A07A67" w:rsidRPr="00A07A67" w:rsidRDefault="00A07A67" w:rsidP="00A07A67">
      <w:pPr>
        <w:rPr>
          <w:rFonts w:ascii="Calibri" w:hAnsi="Calibri" w:cs="Calibri"/>
          <w:sz w:val="22"/>
          <w:szCs w:val="22"/>
        </w:rPr>
      </w:pPr>
      <w:r w:rsidRPr="00A07A67">
        <w:rPr>
          <w:rFonts w:ascii="Calibri" w:hAnsi="Calibri" w:cs="Calibri"/>
          <w:sz w:val="22"/>
          <w:szCs w:val="22"/>
        </w:rPr>
        <w:t>Inputs:</w:t>
      </w:r>
    </w:p>
    <w:p w14:paraId="4BCBAFB8" w14:textId="77777777" w:rsidR="00A07A67" w:rsidRPr="00A07A67" w:rsidRDefault="00A07A67" w:rsidP="00A07A67">
      <w:pPr>
        <w:pStyle w:val="ListParagraph"/>
        <w:numPr>
          <w:ilvl w:val="0"/>
          <w:numId w:val="7"/>
        </w:numPr>
        <w:rPr>
          <w:rFonts w:ascii="Calibri" w:hAnsi="Calibri" w:cs="Calibri"/>
          <w:sz w:val="22"/>
          <w:szCs w:val="22"/>
        </w:rPr>
      </w:pPr>
      <w:r w:rsidRPr="00A07A67">
        <w:rPr>
          <w:rFonts w:ascii="Calibri" w:hAnsi="Calibri" w:cs="Calibri"/>
          <w:sz w:val="22"/>
          <w:szCs w:val="22"/>
        </w:rPr>
        <w:lastRenderedPageBreak/>
        <w:t>Net income</w:t>
      </w:r>
    </w:p>
    <w:p w14:paraId="6020FE55" w14:textId="77777777" w:rsidR="00A07A67" w:rsidRPr="00A07A67" w:rsidRDefault="00A07A67" w:rsidP="00A07A67">
      <w:pPr>
        <w:pStyle w:val="ListParagraph"/>
        <w:numPr>
          <w:ilvl w:val="0"/>
          <w:numId w:val="7"/>
        </w:numPr>
        <w:rPr>
          <w:rFonts w:ascii="Calibri" w:hAnsi="Calibri" w:cs="Calibri"/>
          <w:sz w:val="22"/>
          <w:szCs w:val="22"/>
        </w:rPr>
      </w:pPr>
      <w:r w:rsidRPr="00A07A67">
        <w:rPr>
          <w:rFonts w:ascii="Calibri" w:hAnsi="Calibri" w:cs="Calibri"/>
          <w:sz w:val="22"/>
          <w:szCs w:val="22"/>
        </w:rPr>
        <w:t>Non-cash expenses (e.g., depreciation, amortization)</w:t>
      </w:r>
    </w:p>
    <w:p w14:paraId="6CC9F092" w14:textId="77777777" w:rsidR="00A07A67" w:rsidRPr="00A07A67" w:rsidRDefault="00A07A67" w:rsidP="00A07A67">
      <w:pPr>
        <w:pStyle w:val="ListParagraph"/>
        <w:numPr>
          <w:ilvl w:val="0"/>
          <w:numId w:val="7"/>
        </w:numPr>
        <w:rPr>
          <w:rFonts w:ascii="Calibri" w:hAnsi="Calibri" w:cs="Calibri"/>
          <w:sz w:val="22"/>
          <w:szCs w:val="22"/>
        </w:rPr>
      </w:pPr>
      <w:r w:rsidRPr="00A07A67">
        <w:rPr>
          <w:rFonts w:ascii="Calibri" w:hAnsi="Calibri" w:cs="Calibri"/>
          <w:sz w:val="22"/>
          <w:szCs w:val="22"/>
        </w:rPr>
        <w:t>Changes in working capital (e.g., accounts receivable, accounts payable)</w:t>
      </w:r>
    </w:p>
    <w:p w14:paraId="1A1F0E3F" w14:textId="77777777" w:rsidR="00A07A67" w:rsidRPr="00A07A67" w:rsidRDefault="00A07A67" w:rsidP="00A07A67">
      <w:pPr>
        <w:pStyle w:val="ListParagraph"/>
        <w:numPr>
          <w:ilvl w:val="0"/>
          <w:numId w:val="7"/>
        </w:numPr>
        <w:rPr>
          <w:rFonts w:ascii="Calibri" w:hAnsi="Calibri" w:cs="Calibri"/>
          <w:sz w:val="22"/>
          <w:szCs w:val="22"/>
        </w:rPr>
      </w:pPr>
      <w:r w:rsidRPr="00A07A67">
        <w:rPr>
          <w:rFonts w:ascii="Calibri" w:hAnsi="Calibri" w:cs="Calibri"/>
          <w:sz w:val="22"/>
          <w:szCs w:val="22"/>
        </w:rPr>
        <w:t xml:space="preserve">Capital </w:t>
      </w:r>
      <w:proofErr w:type="gramStart"/>
      <w:r w:rsidRPr="00A07A67">
        <w:rPr>
          <w:rFonts w:ascii="Calibri" w:hAnsi="Calibri" w:cs="Calibri"/>
          <w:sz w:val="22"/>
          <w:szCs w:val="22"/>
        </w:rPr>
        <w:t>expenditures</w:t>
      </w:r>
      <w:proofErr w:type="gramEnd"/>
    </w:p>
    <w:p w14:paraId="34724E72" w14:textId="77777777" w:rsidR="00A07A67" w:rsidRPr="00A07A67" w:rsidRDefault="00A07A67" w:rsidP="00A07A67">
      <w:pPr>
        <w:pStyle w:val="ListParagraph"/>
        <w:numPr>
          <w:ilvl w:val="0"/>
          <w:numId w:val="7"/>
        </w:numPr>
        <w:rPr>
          <w:rFonts w:ascii="Calibri" w:hAnsi="Calibri" w:cs="Calibri"/>
          <w:sz w:val="22"/>
          <w:szCs w:val="22"/>
        </w:rPr>
      </w:pPr>
      <w:r w:rsidRPr="00A07A67">
        <w:rPr>
          <w:rFonts w:ascii="Calibri" w:hAnsi="Calibri" w:cs="Calibri"/>
          <w:sz w:val="22"/>
          <w:szCs w:val="22"/>
        </w:rPr>
        <w:t>Financing activities (e.g., loans, equity financing)</w:t>
      </w:r>
    </w:p>
    <w:p w14:paraId="203830CD" w14:textId="77777777" w:rsidR="00A07A67" w:rsidRPr="00A07A67" w:rsidRDefault="00A07A67" w:rsidP="00A07A67">
      <w:pPr>
        <w:rPr>
          <w:rFonts w:ascii="Calibri" w:hAnsi="Calibri" w:cs="Calibri"/>
          <w:sz w:val="22"/>
          <w:szCs w:val="22"/>
        </w:rPr>
      </w:pPr>
      <w:r w:rsidRPr="00A07A67">
        <w:rPr>
          <w:rFonts w:ascii="Calibri" w:hAnsi="Calibri" w:cs="Calibri"/>
          <w:sz w:val="22"/>
          <w:szCs w:val="22"/>
        </w:rPr>
        <w:t>Steps:</w:t>
      </w:r>
    </w:p>
    <w:p w14:paraId="26B4E398" w14:textId="77777777" w:rsidR="00A07A67" w:rsidRPr="00A07A67" w:rsidRDefault="00A07A67" w:rsidP="00A07A67">
      <w:pPr>
        <w:pStyle w:val="ListParagraph"/>
        <w:numPr>
          <w:ilvl w:val="0"/>
          <w:numId w:val="8"/>
        </w:numPr>
        <w:rPr>
          <w:rFonts w:ascii="Calibri" w:hAnsi="Calibri" w:cs="Calibri"/>
          <w:sz w:val="22"/>
          <w:szCs w:val="22"/>
        </w:rPr>
      </w:pPr>
      <w:r w:rsidRPr="00A07A67">
        <w:rPr>
          <w:rFonts w:ascii="Calibri" w:hAnsi="Calibri" w:cs="Calibri"/>
          <w:sz w:val="22"/>
          <w:szCs w:val="22"/>
        </w:rPr>
        <w:t>Start with net income from the income statement.</w:t>
      </w:r>
    </w:p>
    <w:p w14:paraId="048BFDC3" w14:textId="77777777" w:rsidR="00A07A67" w:rsidRPr="00A07A67" w:rsidRDefault="00A07A67" w:rsidP="00A07A67">
      <w:pPr>
        <w:pStyle w:val="ListParagraph"/>
        <w:numPr>
          <w:ilvl w:val="0"/>
          <w:numId w:val="8"/>
        </w:numPr>
        <w:rPr>
          <w:rFonts w:ascii="Calibri" w:hAnsi="Calibri" w:cs="Calibri"/>
          <w:sz w:val="22"/>
          <w:szCs w:val="22"/>
        </w:rPr>
      </w:pPr>
      <w:r w:rsidRPr="00A07A67">
        <w:rPr>
          <w:rFonts w:ascii="Calibri" w:hAnsi="Calibri" w:cs="Calibri"/>
          <w:sz w:val="22"/>
          <w:szCs w:val="22"/>
        </w:rPr>
        <w:t>Adjust net income for non-cash expenses such as depreciation and amortization.</w:t>
      </w:r>
    </w:p>
    <w:p w14:paraId="0992D685" w14:textId="77777777" w:rsidR="00A07A67" w:rsidRPr="00A07A67" w:rsidRDefault="00A07A67" w:rsidP="00A07A67">
      <w:pPr>
        <w:pStyle w:val="ListParagraph"/>
        <w:numPr>
          <w:ilvl w:val="0"/>
          <w:numId w:val="8"/>
        </w:numPr>
        <w:rPr>
          <w:rFonts w:ascii="Calibri" w:hAnsi="Calibri" w:cs="Calibri"/>
          <w:sz w:val="22"/>
          <w:szCs w:val="22"/>
        </w:rPr>
      </w:pPr>
      <w:r w:rsidRPr="00A07A67">
        <w:rPr>
          <w:rFonts w:ascii="Calibri" w:hAnsi="Calibri" w:cs="Calibri"/>
          <w:sz w:val="22"/>
          <w:szCs w:val="22"/>
        </w:rPr>
        <w:t>Incorporate changes in working capital, including changes in accounts receivable, accounts payable, and inventory.</w:t>
      </w:r>
    </w:p>
    <w:p w14:paraId="613C5407" w14:textId="77777777" w:rsidR="00A07A67" w:rsidRPr="00A07A67" w:rsidRDefault="00A07A67" w:rsidP="00A07A67">
      <w:pPr>
        <w:pStyle w:val="ListParagraph"/>
        <w:numPr>
          <w:ilvl w:val="0"/>
          <w:numId w:val="8"/>
        </w:numPr>
        <w:rPr>
          <w:rFonts w:ascii="Calibri" w:hAnsi="Calibri" w:cs="Calibri"/>
          <w:sz w:val="22"/>
          <w:szCs w:val="22"/>
        </w:rPr>
      </w:pPr>
      <w:r w:rsidRPr="00A07A67">
        <w:rPr>
          <w:rFonts w:ascii="Calibri" w:hAnsi="Calibri" w:cs="Calibri"/>
          <w:sz w:val="22"/>
          <w:szCs w:val="22"/>
        </w:rPr>
        <w:t xml:space="preserve">Account for capital expenditures and other </w:t>
      </w:r>
      <w:proofErr w:type="gramStart"/>
      <w:r w:rsidRPr="00A07A67">
        <w:rPr>
          <w:rFonts w:ascii="Calibri" w:hAnsi="Calibri" w:cs="Calibri"/>
          <w:sz w:val="22"/>
          <w:szCs w:val="22"/>
        </w:rPr>
        <w:t>investing</w:t>
      </w:r>
      <w:proofErr w:type="gramEnd"/>
      <w:r w:rsidRPr="00A07A67">
        <w:rPr>
          <w:rFonts w:ascii="Calibri" w:hAnsi="Calibri" w:cs="Calibri"/>
          <w:sz w:val="22"/>
          <w:szCs w:val="22"/>
        </w:rPr>
        <w:t xml:space="preserve"> activities.</w:t>
      </w:r>
    </w:p>
    <w:p w14:paraId="627074B8" w14:textId="77777777" w:rsidR="00A07A67" w:rsidRPr="00A07A67" w:rsidRDefault="00A07A67" w:rsidP="00A07A67">
      <w:pPr>
        <w:pStyle w:val="ListParagraph"/>
        <w:numPr>
          <w:ilvl w:val="0"/>
          <w:numId w:val="8"/>
        </w:numPr>
        <w:rPr>
          <w:rFonts w:ascii="Calibri" w:hAnsi="Calibri" w:cs="Calibri"/>
          <w:sz w:val="22"/>
          <w:szCs w:val="22"/>
        </w:rPr>
      </w:pPr>
      <w:r w:rsidRPr="00A07A67">
        <w:rPr>
          <w:rFonts w:ascii="Calibri" w:hAnsi="Calibri" w:cs="Calibri"/>
          <w:sz w:val="22"/>
          <w:szCs w:val="22"/>
        </w:rPr>
        <w:t>Consider financing activities such as new loans, debt repayments, or equity financing.</w:t>
      </w:r>
    </w:p>
    <w:p w14:paraId="0F3AB16E" w14:textId="77777777" w:rsidR="00A07A67" w:rsidRPr="00A07A67" w:rsidRDefault="00A07A67" w:rsidP="00A07A67">
      <w:pPr>
        <w:pStyle w:val="ListParagraph"/>
        <w:numPr>
          <w:ilvl w:val="0"/>
          <w:numId w:val="8"/>
        </w:numPr>
        <w:rPr>
          <w:rFonts w:ascii="Calibri" w:hAnsi="Calibri" w:cs="Calibri"/>
          <w:sz w:val="22"/>
          <w:szCs w:val="22"/>
        </w:rPr>
      </w:pPr>
      <w:r w:rsidRPr="00A07A67">
        <w:rPr>
          <w:rFonts w:ascii="Calibri" w:hAnsi="Calibri" w:cs="Calibri"/>
          <w:sz w:val="22"/>
          <w:szCs w:val="22"/>
        </w:rPr>
        <w:t>Calculate the ending cash balance for each period by reconciling cash flows from operating, investing, and financing activities.</w:t>
      </w:r>
    </w:p>
    <w:p w14:paraId="59B582BB" w14:textId="77777777" w:rsidR="00A07A67" w:rsidRPr="00A07A67" w:rsidRDefault="00A07A67" w:rsidP="00A07A67">
      <w:pPr>
        <w:pStyle w:val="ListParagraph"/>
        <w:numPr>
          <w:ilvl w:val="0"/>
          <w:numId w:val="8"/>
        </w:numPr>
        <w:rPr>
          <w:rFonts w:ascii="Calibri" w:hAnsi="Calibri" w:cs="Calibri"/>
          <w:sz w:val="22"/>
          <w:szCs w:val="22"/>
        </w:rPr>
      </w:pPr>
      <w:r w:rsidRPr="00A07A67">
        <w:rPr>
          <w:rFonts w:ascii="Calibri" w:hAnsi="Calibri" w:cs="Calibri"/>
          <w:sz w:val="22"/>
          <w:szCs w:val="22"/>
        </w:rPr>
        <w:t>Repeat the process for subsequent periods to forecast cash flow over the desired time horizon.</w:t>
      </w:r>
    </w:p>
    <w:p w14:paraId="23651B7F" w14:textId="77777777" w:rsidR="00A07A67" w:rsidRPr="00A07A67" w:rsidRDefault="00A07A67" w:rsidP="00A07A67">
      <w:pPr>
        <w:rPr>
          <w:rFonts w:ascii="Calibri" w:hAnsi="Calibri" w:cs="Calibri"/>
          <w:sz w:val="22"/>
          <w:szCs w:val="22"/>
        </w:rPr>
      </w:pPr>
      <w:r w:rsidRPr="00A07A67">
        <w:rPr>
          <w:rFonts w:ascii="Calibri" w:hAnsi="Calibri" w:cs="Calibri"/>
          <w:sz w:val="22"/>
          <w:szCs w:val="22"/>
        </w:rPr>
        <w:t>Outputs:</w:t>
      </w:r>
    </w:p>
    <w:p w14:paraId="78DCAFA0" w14:textId="77777777" w:rsidR="00A07A67" w:rsidRPr="00A07A67" w:rsidRDefault="00A07A67" w:rsidP="00A07A67">
      <w:pPr>
        <w:pStyle w:val="ListParagraph"/>
        <w:numPr>
          <w:ilvl w:val="0"/>
          <w:numId w:val="9"/>
        </w:numPr>
        <w:rPr>
          <w:rFonts w:ascii="Calibri" w:hAnsi="Calibri" w:cs="Calibri"/>
          <w:sz w:val="22"/>
          <w:szCs w:val="22"/>
        </w:rPr>
      </w:pPr>
      <w:r w:rsidRPr="00A07A67">
        <w:rPr>
          <w:rFonts w:ascii="Calibri" w:hAnsi="Calibri" w:cs="Calibri"/>
          <w:sz w:val="22"/>
          <w:szCs w:val="22"/>
        </w:rPr>
        <w:t xml:space="preserve">Operating cash flow, investing cash flow, and financing cash flow </w:t>
      </w:r>
      <w:proofErr w:type="gramStart"/>
      <w:r w:rsidRPr="00A07A67">
        <w:rPr>
          <w:rFonts w:ascii="Calibri" w:hAnsi="Calibri" w:cs="Calibri"/>
          <w:sz w:val="22"/>
          <w:szCs w:val="22"/>
        </w:rPr>
        <w:t>projections</w:t>
      </w:r>
      <w:proofErr w:type="gramEnd"/>
    </w:p>
    <w:p w14:paraId="454A7AD2" w14:textId="77777777" w:rsidR="00A07A67" w:rsidRPr="00A07A67" w:rsidRDefault="00A07A67" w:rsidP="00A07A67">
      <w:pPr>
        <w:pStyle w:val="ListParagraph"/>
        <w:numPr>
          <w:ilvl w:val="0"/>
          <w:numId w:val="9"/>
        </w:numPr>
        <w:rPr>
          <w:rFonts w:ascii="Calibri" w:hAnsi="Calibri" w:cs="Calibri"/>
          <w:sz w:val="22"/>
          <w:szCs w:val="22"/>
        </w:rPr>
      </w:pPr>
      <w:r w:rsidRPr="00A07A67">
        <w:rPr>
          <w:rFonts w:ascii="Calibri" w:hAnsi="Calibri" w:cs="Calibri"/>
          <w:sz w:val="22"/>
          <w:szCs w:val="22"/>
        </w:rPr>
        <w:t>Net cash flow for each period</w:t>
      </w:r>
    </w:p>
    <w:p w14:paraId="5556A121" w14:textId="77777777" w:rsidR="00A07A67" w:rsidRPr="00A07A67" w:rsidRDefault="00A07A67" w:rsidP="00A07A67">
      <w:pPr>
        <w:pStyle w:val="ListParagraph"/>
        <w:numPr>
          <w:ilvl w:val="0"/>
          <w:numId w:val="9"/>
        </w:numPr>
        <w:rPr>
          <w:rFonts w:ascii="Calibri" w:hAnsi="Calibri" w:cs="Calibri"/>
          <w:sz w:val="22"/>
          <w:szCs w:val="22"/>
        </w:rPr>
      </w:pPr>
      <w:r w:rsidRPr="00A07A67">
        <w:rPr>
          <w:rFonts w:ascii="Calibri" w:hAnsi="Calibri" w:cs="Calibri"/>
          <w:sz w:val="22"/>
          <w:szCs w:val="22"/>
        </w:rPr>
        <w:t>Ending cash balance for each period</w:t>
      </w:r>
    </w:p>
    <w:p w14:paraId="2F8740D0" w14:textId="77777777" w:rsidR="00A07A67" w:rsidRDefault="00A07A67" w:rsidP="00A07A67">
      <w:pPr>
        <w:rPr>
          <w:rFonts w:ascii="Calibri" w:hAnsi="Calibri" w:cs="Calibri"/>
          <w:sz w:val="22"/>
          <w:szCs w:val="22"/>
        </w:rPr>
      </w:pPr>
    </w:p>
    <w:p w14:paraId="77705CD5" w14:textId="70378ABD" w:rsidR="00A07A67" w:rsidRPr="00A07A67" w:rsidRDefault="00A07A67" w:rsidP="00A07A67">
      <w:pPr>
        <w:pStyle w:val="ListParagraph"/>
        <w:numPr>
          <w:ilvl w:val="0"/>
          <w:numId w:val="3"/>
        </w:numPr>
        <w:rPr>
          <w:rFonts w:ascii="Calibri" w:hAnsi="Calibri" w:cs="Calibri"/>
          <w:sz w:val="22"/>
          <w:szCs w:val="22"/>
        </w:rPr>
      </w:pPr>
      <w:r w:rsidRPr="00A07A67">
        <w:rPr>
          <w:rFonts w:ascii="Calibri" w:hAnsi="Calibri" w:cs="Calibri"/>
          <w:sz w:val="22"/>
          <w:szCs w:val="22"/>
        </w:rPr>
        <w:t>Three-Way Cash Flow Forecasting Model:</w:t>
      </w:r>
    </w:p>
    <w:p w14:paraId="2CA63C29" w14:textId="77777777" w:rsidR="00A07A67" w:rsidRPr="00A07A67" w:rsidRDefault="00A07A67" w:rsidP="00A07A67">
      <w:pPr>
        <w:rPr>
          <w:rFonts w:ascii="Calibri" w:hAnsi="Calibri" w:cs="Calibri"/>
          <w:sz w:val="22"/>
          <w:szCs w:val="22"/>
        </w:rPr>
      </w:pPr>
      <w:r w:rsidRPr="00A07A67">
        <w:rPr>
          <w:rFonts w:ascii="Calibri" w:hAnsi="Calibri" w:cs="Calibri"/>
          <w:sz w:val="22"/>
          <w:szCs w:val="22"/>
        </w:rPr>
        <w:t>Inputs:</w:t>
      </w:r>
    </w:p>
    <w:p w14:paraId="005EB037" w14:textId="77777777" w:rsidR="00A07A67" w:rsidRPr="00A07A67" w:rsidRDefault="00A07A67" w:rsidP="00A07A67">
      <w:pPr>
        <w:pStyle w:val="ListParagraph"/>
        <w:numPr>
          <w:ilvl w:val="0"/>
          <w:numId w:val="10"/>
        </w:numPr>
        <w:rPr>
          <w:rFonts w:ascii="Calibri" w:hAnsi="Calibri" w:cs="Calibri"/>
          <w:sz w:val="22"/>
          <w:szCs w:val="22"/>
        </w:rPr>
      </w:pPr>
      <w:r w:rsidRPr="00A07A67">
        <w:rPr>
          <w:rFonts w:ascii="Calibri" w:hAnsi="Calibri" w:cs="Calibri"/>
          <w:sz w:val="22"/>
          <w:szCs w:val="22"/>
        </w:rPr>
        <w:t>Income statement items (e.g., revenue, expenses)</w:t>
      </w:r>
    </w:p>
    <w:p w14:paraId="4B9ACDC0" w14:textId="77777777" w:rsidR="00A07A67" w:rsidRPr="00A07A67" w:rsidRDefault="00A07A67" w:rsidP="00A07A67">
      <w:pPr>
        <w:pStyle w:val="ListParagraph"/>
        <w:numPr>
          <w:ilvl w:val="0"/>
          <w:numId w:val="10"/>
        </w:numPr>
        <w:rPr>
          <w:rFonts w:ascii="Calibri" w:hAnsi="Calibri" w:cs="Calibri"/>
          <w:sz w:val="22"/>
          <w:szCs w:val="22"/>
        </w:rPr>
      </w:pPr>
      <w:r w:rsidRPr="00A07A67">
        <w:rPr>
          <w:rFonts w:ascii="Calibri" w:hAnsi="Calibri" w:cs="Calibri"/>
          <w:sz w:val="22"/>
          <w:szCs w:val="22"/>
        </w:rPr>
        <w:t>Balance sheet items (e.g., accounts receivable, accounts payable)</w:t>
      </w:r>
    </w:p>
    <w:p w14:paraId="0CD41932" w14:textId="77777777" w:rsidR="00A07A67" w:rsidRPr="00A07A67" w:rsidRDefault="00A07A67" w:rsidP="00A07A67">
      <w:pPr>
        <w:pStyle w:val="ListParagraph"/>
        <w:numPr>
          <w:ilvl w:val="0"/>
          <w:numId w:val="10"/>
        </w:numPr>
        <w:rPr>
          <w:rFonts w:ascii="Calibri" w:hAnsi="Calibri" w:cs="Calibri"/>
          <w:sz w:val="22"/>
          <w:szCs w:val="22"/>
        </w:rPr>
      </w:pPr>
      <w:r w:rsidRPr="00A07A67">
        <w:rPr>
          <w:rFonts w:ascii="Calibri" w:hAnsi="Calibri" w:cs="Calibri"/>
          <w:sz w:val="22"/>
          <w:szCs w:val="22"/>
        </w:rPr>
        <w:t>Cash flow statement items (e.g., operating cash flow, investing cash flow, financing cash flow)</w:t>
      </w:r>
    </w:p>
    <w:p w14:paraId="3FD737E1" w14:textId="77777777" w:rsidR="00A07A67" w:rsidRPr="00A07A67" w:rsidRDefault="00A07A67" w:rsidP="00A07A67">
      <w:pPr>
        <w:rPr>
          <w:rFonts w:ascii="Calibri" w:hAnsi="Calibri" w:cs="Calibri"/>
          <w:sz w:val="22"/>
          <w:szCs w:val="22"/>
        </w:rPr>
      </w:pPr>
      <w:r w:rsidRPr="00A07A67">
        <w:rPr>
          <w:rFonts w:ascii="Calibri" w:hAnsi="Calibri" w:cs="Calibri"/>
          <w:sz w:val="22"/>
          <w:szCs w:val="22"/>
        </w:rPr>
        <w:t>Steps:</w:t>
      </w:r>
    </w:p>
    <w:p w14:paraId="3E878CBA" w14:textId="77777777" w:rsidR="00A07A67" w:rsidRPr="00A07A67" w:rsidRDefault="00A07A67" w:rsidP="00A07A67">
      <w:pPr>
        <w:pStyle w:val="ListParagraph"/>
        <w:numPr>
          <w:ilvl w:val="0"/>
          <w:numId w:val="11"/>
        </w:numPr>
        <w:rPr>
          <w:rFonts w:ascii="Calibri" w:hAnsi="Calibri" w:cs="Calibri"/>
          <w:sz w:val="22"/>
          <w:szCs w:val="22"/>
        </w:rPr>
      </w:pPr>
      <w:r w:rsidRPr="00A07A67">
        <w:rPr>
          <w:rFonts w:ascii="Calibri" w:hAnsi="Calibri" w:cs="Calibri"/>
          <w:sz w:val="22"/>
          <w:szCs w:val="22"/>
        </w:rPr>
        <w:t>Start with the income statement to forecast revenue and expenses.</w:t>
      </w:r>
    </w:p>
    <w:p w14:paraId="712E9B2D" w14:textId="77777777" w:rsidR="00A07A67" w:rsidRPr="00A07A67" w:rsidRDefault="00A07A67" w:rsidP="00A07A67">
      <w:pPr>
        <w:pStyle w:val="ListParagraph"/>
        <w:numPr>
          <w:ilvl w:val="0"/>
          <w:numId w:val="11"/>
        </w:numPr>
        <w:rPr>
          <w:rFonts w:ascii="Calibri" w:hAnsi="Calibri" w:cs="Calibri"/>
          <w:sz w:val="22"/>
          <w:szCs w:val="22"/>
        </w:rPr>
      </w:pPr>
      <w:r w:rsidRPr="00A07A67">
        <w:rPr>
          <w:rFonts w:ascii="Calibri" w:hAnsi="Calibri" w:cs="Calibri"/>
          <w:sz w:val="22"/>
          <w:szCs w:val="22"/>
        </w:rPr>
        <w:t>Use the balance sheet to forecast changes in working capital items such as accounts receivable, accounts payable, and inventory.</w:t>
      </w:r>
    </w:p>
    <w:p w14:paraId="240404DC" w14:textId="77777777" w:rsidR="00A07A67" w:rsidRPr="00A07A67" w:rsidRDefault="00A07A67" w:rsidP="00A07A67">
      <w:pPr>
        <w:pStyle w:val="ListParagraph"/>
        <w:numPr>
          <w:ilvl w:val="0"/>
          <w:numId w:val="11"/>
        </w:numPr>
        <w:rPr>
          <w:rFonts w:ascii="Calibri" w:hAnsi="Calibri" w:cs="Calibri"/>
          <w:sz w:val="22"/>
          <w:szCs w:val="22"/>
        </w:rPr>
      </w:pPr>
      <w:r w:rsidRPr="00A07A67">
        <w:rPr>
          <w:rFonts w:ascii="Calibri" w:hAnsi="Calibri" w:cs="Calibri"/>
          <w:sz w:val="22"/>
          <w:szCs w:val="22"/>
        </w:rPr>
        <w:t>Incorporate cash flow statement items such as operating cash flow, investing cash flow, and financing cash flow.</w:t>
      </w:r>
    </w:p>
    <w:p w14:paraId="493B3AF9" w14:textId="77777777" w:rsidR="00A07A67" w:rsidRPr="00A07A67" w:rsidRDefault="00A07A67" w:rsidP="00A07A67">
      <w:pPr>
        <w:pStyle w:val="ListParagraph"/>
        <w:numPr>
          <w:ilvl w:val="0"/>
          <w:numId w:val="11"/>
        </w:numPr>
        <w:rPr>
          <w:rFonts w:ascii="Calibri" w:hAnsi="Calibri" w:cs="Calibri"/>
          <w:sz w:val="22"/>
          <w:szCs w:val="22"/>
        </w:rPr>
      </w:pPr>
      <w:r w:rsidRPr="00A07A67">
        <w:rPr>
          <w:rFonts w:ascii="Calibri" w:hAnsi="Calibri" w:cs="Calibri"/>
          <w:sz w:val="22"/>
          <w:szCs w:val="22"/>
        </w:rPr>
        <w:t>Integrate income statement, balance sheet, and cash flow statement items to reconcile cash flow projections and ensure consistency across financial statements.</w:t>
      </w:r>
    </w:p>
    <w:p w14:paraId="00522E24" w14:textId="77777777" w:rsidR="00A07A67" w:rsidRPr="00A07A67" w:rsidRDefault="00A07A67" w:rsidP="00A07A67">
      <w:pPr>
        <w:pStyle w:val="ListParagraph"/>
        <w:numPr>
          <w:ilvl w:val="0"/>
          <w:numId w:val="11"/>
        </w:numPr>
        <w:rPr>
          <w:rFonts w:ascii="Calibri" w:hAnsi="Calibri" w:cs="Calibri"/>
          <w:sz w:val="22"/>
          <w:szCs w:val="22"/>
        </w:rPr>
      </w:pPr>
      <w:r w:rsidRPr="00A07A67">
        <w:rPr>
          <w:rFonts w:ascii="Calibri" w:hAnsi="Calibri" w:cs="Calibri"/>
          <w:sz w:val="22"/>
          <w:szCs w:val="22"/>
        </w:rPr>
        <w:t>Calculate the ending cash balance for each period based on cash flows from operating, investing, and financing activities.</w:t>
      </w:r>
    </w:p>
    <w:p w14:paraId="6BC0B9B9" w14:textId="77777777" w:rsidR="00A07A67" w:rsidRPr="00A07A67" w:rsidRDefault="00A07A67" w:rsidP="00A07A67">
      <w:pPr>
        <w:pStyle w:val="ListParagraph"/>
        <w:numPr>
          <w:ilvl w:val="0"/>
          <w:numId w:val="11"/>
        </w:numPr>
        <w:rPr>
          <w:rFonts w:ascii="Calibri" w:hAnsi="Calibri" w:cs="Calibri"/>
          <w:sz w:val="22"/>
          <w:szCs w:val="22"/>
        </w:rPr>
      </w:pPr>
      <w:r w:rsidRPr="00A07A67">
        <w:rPr>
          <w:rFonts w:ascii="Calibri" w:hAnsi="Calibri" w:cs="Calibri"/>
          <w:sz w:val="22"/>
          <w:szCs w:val="22"/>
        </w:rPr>
        <w:lastRenderedPageBreak/>
        <w:t>Repeat the process for subsequent periods to forecast cash flow over the desired time horizon.</w:t>
      </w:r>
    </w:p>
    <w:p w14:paraId="5BA1D336" w14:textId="77777777" w:rsidR="00A07A67" w:rsidRPr="00A07A67" w:rsidRDefault="00A07A67" w:rsidP="00A07A67">
      <w:pPr>
        <w:rPr>
          <w:rFonts w:ascii="Calibri" w:hAnsi="Calibri" w:cs="Calibri"/>
          <w:sz w:val="22"/>
          <w:szCs w:val="22"/>
        </w:rPr>
      </w:pPr>
      <w:r w:rsidRPr="00A07A67">
        <w:rPr>
          <w:rFonts w:ascii="Calibri" w:hAnsi="Calibri" w:cs="Calibri"/>
          <w:sz w:val="22"/>
          <w:szCs w:val="22"/>
        </w:rPr>
        <w:t>Outputs:</w:t>
      </w:r>
    </w:p>
    <w:p w14:paraId="6A30A125" w14:textId="77777777" w:rsidR="00A07A67" w:rsidRPr="00A07A67" w:rsidRDefault="00A07A67" w:rsidP="00A07A67">
      <w:pPr>
        <w:pStyle w:val="ListParagraph"/>
        <w:numPr>
          <w:ilvl w:val="0"/>
          <w:numId w:val="12"/>
        </w:numPr>
        <w:rPr>
          <w:rFonts w:ascii="Calibri" w:hAnsi="Calibri" w:cs="Calibri"/>
          <w:sz w:val="22"/>
          <w:szCs w:val="22"/>
        </w:rPr>
      </w:pPr>
      <w:r w:rsidRPr="00A07A67">
        <w:rPr>
          <w:rFonts w:ascii="Calibri" w:hAnsi="Calibri" w:cs="Calibri"/>
          <w:sz w:val="22"/>
          <w:szCs w:val="22"/>
        </w:rPr>
        <w:t xml:space="preserve">Integrated cash flow projections reconciling income statement, balance sheet, and cash flow statement </w:t>
      </w:r>
      <w:proofErr w:type="gramStart"/>
      <w:r w:rsidRPr="00A07A67">
        <w:rPr>
          <w:rFonts w:ascii="Calibri" w:hAnsi="Calibri" w:cs="Calibri"/>
          <w:sz w:val="22"/>
          <w:szCs w:val="22"/>
        </w:rPr>
        <w:t>items</w:t>
      </w:r>
      <w:proofErr w:type="gramEnd"/>
    </w:p>
    <w:p w14:paraId="66A3032C" w14:textId="77777777" w:rsidR="00A07A67" w:rsidRPr="00A07A67" w:rsidRDefault="00A07A67" w:rsidP="00A07A67">
      <w:pPr>
        <w:pStyle w:val="ListParagraph"/>
        <w:numPr>
          <w:ilvl w:val="0"/>
          <w:numId w:val="12"/>
        </w:numPr>
        <w:rPr>
          <w:rFonts w:ascii="Calibri" w:hAnsi="Calibri" w:cs="Calibri"/>
          <w:sz w:val="22"/>
          <w:szCs w:val="22"/>
        </w:rPr>
      </w:pPr>
      <w:r w:rsidRPr="00A07A67">
        <w:rPr>
          <w:rFonts w:ascii="Calibri" w:hAnsi="Calibri" w:cs="Calibri"/>
          <w:sz w:val="22"/>
          <w:szCs w:val="22"/>
        </w:rPr>
        <w:t>Net cash flow for each period</w:t>
      </w:r>
    </w:p>
    <w:p w14:paraId="7CC2C0E1" w14:textId="16BD9D0F" w:rsidR="00A07A67" w:rsidRPr="00A07A67" w:rsidRDefault="00A07A67" w:rsidP="00A07A67">
      <w:pPr>
        <w:pStyle w:val="ListParagraph"/>
        <w:numPr>
          <w:ilvl w:val="0"/>
          <w:numId w:val="12"/>
        </w:numPr>
        <w:rPr>
          <w:rFonts w:ascii="Calibri" w:hAnsi="Calibri" w:cs="Calibri"/>
          <w:sz w:val="22"/>
          <w:szCs w:val="22"/>
        </w:rPr>
      </w:pPr>
      <w:r w:rsidRPr="00A07A67">
        <w:rPr>
          <w:rFonts w:ascii="Calibri" w:hAnsi="Calibri" w:cs="Calibri"/>
          <w:sz w:val="22"/>
          <w:szCs w:val="22"/>
        </w:rPr>
        <w:t>Ending cash balance for each period</w:t>
      </w:r>
    </w:p>
    <w:p w14:paraId="563B50B3" w14:textId="77777777" w:rsidR="00A07A67" w:rsidRDefault="00A07A67" w:rsidP="00A07A67">
      <w:pPr>
        <w:rPr>
          <w:rFonts w:ascii="Calibri" w:hAnsi="Calibri" w:cs="Calibri"/>
          <w:sz w:val="22"/>
          <w:szCs w:val="22"/>
        </w:rPr>
      </w:pPr>
    </w:p>
    <w:p w14:paraId="39139699" w14:textId="121F4F8B" w:rsidR="00A07A67" w:rsidRPr="00A07A67" w:rsidRDefault="00A07A67" w:rsidP="00A07A67">
      <w:pPr>
        <w:rPr>
          <w:rFonts w:ascii="Calibri" w:hAnsi="Calibri" w:cs="Calibri"/>
          <w:sz w:val="22"/>
          <w:szCs w:val="22"/>
        </w:rPr>
      </w:pPr>
      <w:r w:rsidRPr="00A07A67">
        <w:rPr>
          <w:rFonts w:ascii="Calibri" w:hAnsi="Calibri" w:cs="Calibri"/>
          <w:sz w:val="22"/>
          <w:szCs w:val="22"/>
        </w:rPr>
        <w:t>Risk Management Frameworks:</w:t>
      </w:r>
    </w:p>
    <w:p w14:paraId="3F85383C" w14:textId="77777777" w:rsidR="00A07A67" w:rsidRPr="00A07A67" w:rsidRDefault="00A07A67" w:rsidP="00A07A67">
      <w:pPr>
        <w:rPr>
          <w:rFonts w:ascii="Calibri" w:hAnsi="Calibri" w:cs="Calibri"/>
          <w:sz w:val="22"/>
          <w:szCs w:val="22"/>
        </w:rPr>
      </w:pPr>
      <w:r w:rsidRPr="00A07A67">
        <w:rPr>
          <w:rFonts w:ascii="Calibri" w:hAnsi="Calibri" w:cs="Calibri"/>
          <w:sz w:val="22"/>
          <w:szCs w:val="22"/>
        </w:rPr>
        <w:t>Implement risk management frameworks such as COSO (Committee of Sponsoring Organizations of the Treadway Commission) or ISO 31000 to establish a structured approach to identifying, assessing, and managing financial risks. These frameworks provide guidelines and best practices for risk governance, risk assessment, and risk treatment.</w:t>
      </w:r>
    </w:p>
    <w:p w14:paraId="6A83EAF5" w14:textId="471A1321" w:rsidR="00A07A67" w:rsidRPr="00A07A67" w:rsidRDefault="00A07A67" w:rsidP="00A07A67">
      <w:pPr>
        <w:pStyle w:val="ListParagraph"/>
        <w:numPr>
          <w:ilvl w:val="0"/>
          <w:numId w:val="13"/>
        </w:numPr>
        <w:rPr>
          <w:rFonts w:ascii="Calibri" w:hAnsi="Calibri" w:cs="Calibri"/>
          <w:sz w:val="22"/>
          <w:szCs w:val="22"/>
        </w:rPr>
      </w:pPr>
      <w:r w:rsidRPr="00A07A67">
        <w:rPr>
          <w:rFonts w:ascii="Calibri" w:hAnsi="Calibri" w:cs="Calibri"/>
          <w:sz w:val="22"/>
          <w:szCs w:val="22"/>
        </w:rPr>
        <w:t>COSO (Committee of Sponsoring Organizations of the Treadway Commission):</w:t>
      </w:r>
      <w:r w:rsidRPr="00A07A67">
        <w:rPr>
          <w:rFonts w:ascii="Calibri" w:hAnsi="Calibri" w:cs="Calibri"/>
          <w:sz w:val="22"/>
          <w:szCs w:val="22"/>
        </w:rPr>
        <w:t xml:space="preserve"> </w:t>
      </w:r>
      <w:r w:rsidRPr="00A07A67">
        <w:rPr>
          <w:rFonts w:ascii="Calibri" w:hAnsi="Calibri" w:cs="Calibri"/>
          <w:sz w:val="22"/>
          <w:szCs w:val="22"/>
        </w:rPr>
        <w:t>The COSO framework is widely recognized for internal control and enterprise risk management. It consists of five interrelated components: control environment, risk assessment, control activities, information and communication, and monitoring activities.</w:t>
      </w:r>
    </w:p>
    <w:p w14:paraId="776C85E4" w14:textId="52FADB12" w:rsidR="00A07A67" w:rsidRPr="00A07A67" w:rsidRDefault="00A07A67" w:rsidP="00A07A67">
      <w:pPr>
        <w:pStyle w:val="ListParagraph"/>
        <w:numPr>
          <w:ilvl w:val="0"/>
          <w:numId w:val="13"/>
        </w:numPr>
        <w:rPr>
          <w:rFonts w:ascii="Calibri" w:hAnsi="Calibri" w:cs="Calibri"/>
          <w:sz w:val="22"/>
          <w:szCs w:val="22"/>
        </w:rPr>
      </w:pPr>
      <w:r w:rsidRPr="00A07A67">
        <w:rPr>
          <w:rFonts w:ascii="Calibri" w:hAnsi="Calibri" w:cs="Calibri"/>
          <w:sz w:val="22"/>
          <w:szCs w:val="22"/>
        </w:rPr>
        <w:t>ISO 31000:</w:t>
      </w:r>
      <w:r w:rsidRPr="00A07A67">
        <w:rPr>
          <w:rFonts w:ascii="Calibri" w:hAnsi="Calibri" w:cs="Calibri"/>
          <w:sz w:val="22"/>
          <w:szCs w:val="22"/>
        </w:rPr>
        <w:t xml:space="preserve"> </w:t>
      </w:r>
      <w:r w:rsidRPr="00A07A67">
        <w:rPr>
          <w:rFonts w:ascii="Calibri" w:hAnsi="Calibri" w:cs="Calibri"/>
          <w:sz w:val="22"/>
          <w:szCs w:val="22"/>
        </w:rPr>
        <w:t>ISO 31000 is an international standard for risk management that provides principles, guidelines, and a framework for managing risks effectively. It emphasizes the importance of risk management being integrated into an organization's overall governance and decision-making processes.</w:t>
      </w:r>
    </w:p>
    <w:p w14:paraId="169C6BD0" w14:textId="7D9E705F" w:rsidR="00A07A67" w:rsidRPr="00A07A67" w:rsidRDefault="00A07A67" w:rsidP="00A07A67">
      <w:pPr>
        <w:pStyle w:val="ListParagraph"/>
        <w:numPr>
          <w:ilvl w:val="0"/>
          <w:numId w:val="13"/>
        </w:numPr>
        <w:rPr>
          <w:rFonts w:ascii="Calibri" w:hAnsi="Calibri" w:cs="Calibri"/>
          <w:sz w:val="22"/>
          <w:szCs w:val="22"/>
        </w:rPr>
      </w:pPr>
      <w:r w:rsidRPr="00A07A67">
        <w:rPr>
          <w:rFonts w:ascii="Calibri" w:hAnsi="Calibri" w:cs="Calibri"/>
          <w:sz w:val="22"/>
          <w:szCs w:val="22"/>
        </w:rPr>
        <w:t>NIST Cybersecurity Framework:</w:t>
      </w:r>
      <w:r w:rsidRPr="00A07A67">
        <w:rPr>
          <w:rFonts w:ascii="Calibri" w:hAnsi="Calibri" w:cs="Calibri"/>
          <w:sz w:val="22"/>
          <w:szCs w:val="22"/>
        </w:rPr>
        <w:t xml:space="preserve"> </w:t>
      </w:r>
      <w:r w:rsidRPr="00A07A67">
        <w:rPr>
          <w:rFonts w:ascii="Calibri" w:hAnsi="Calibri" w:cs="Calibri"/>
          <w:sz w:val="22"/>
          <w:szCs w:val="22"/>
        </w:rPr>
        <w:t>Developed by the National Institute of Standards and Technology (NIST), the Cybersecurity Framework provides a risk-based approach to managing cybersecurity risks. It consists of five core functions: identify, protect, detect, respond, and recover, aimed at improving cybersecurity resilience across organizations.</w:t>
      </w:r>
    </w:p>
    <w:p w14:paraId="12178712" w14:textId="2B1BE26F" w:rsidR="00A07A67" w:rsidRPr="00A07A67" w:rsidRDefault="00A07A67" w:rsidP="00A07A67">
      <w:pPr>
        <w:pStyle w:val="ListParagraph"/>
        <w:numPr>
          <w:ilvl w:val="0"/>
          <w:numId w:val="13"/>
        </w:numPr>
        <w:rPr>
          <w:rFonts w:ascii="Calibri" w:hAnsi="Calibri" w:cs="Calibri"/>
          <w:sz w:val="22"/>
          <w:szCs w:val="22"/>
        </w:rPr>
      </w:pPr>
      <w:r w:rsidRPr="00A07A67">
        <w:rPr>
          <w:rFonts w:ascii="Calibri" w:hAnsi="Calibri" w:cs="Calibri"/>
          <w:sz w:val="22"/>
          <w:szCs w:val="22"/>
        </w:rPr>
        <w:t>FAIR (Factor Analysis of Information Risk):</w:t>
      </w:r>
      <w:r w:rsidRPr="00A07A67">
        <w:rPr>
          <w:rFonts w:ascii="Calibri" w:hAnsi="Calibri" w:cs="Calibri"/>
          <w:sz w:val="22"/>
          <w:szCs w:val="22"/>
        </w:rPr>
        <w:t xml:space="preserve"> </w:t>
      </w:r>
      <w:r w:rsidRPr="00A07A67">
        <w:rPr>
          <w:rFonts w:ascii="Calibri" w:hAnsi="Calibri" w:cs="Calibri"/>
          <w:sz w:val="22"/>
          <w:szCs w:val="22"/>
        </w:rPr>
        <w:t>FAIR is a quantitative risk management framework that enables organizations to analyze and prioritize information security risks based on factors such as frequency, magnitude, and loss exposure. It provides a structured methodology for assessing and communicating risk in financial terms.</w:t>
      </w:r>
    </w:p>
    <w:p w14:paraId="04779D6E" w14:textId="5E82E25F" w:rsidR="00A07A67" w:rsidRPr="00A07A67" w:rsidRDefault="00A07A67" w:rsidP="00A07A67">
      <w:pPr>
        <w:pStyle w:val="ListParagraph"/>
        <w:numPr>
          <w:ilvl w:val="0"/>
          <w:numId w:val="13"/>
        </w:numPr>
        <w:rPr>
          <w:rFonts w:ascii="Calibri" w:hAnsi="Calibri" w:cs="Calibri"/>
          <w:sz w:val="22"/>
          <w:szCs w:val="22"/>
        </w:rPr>
      </w:pPr>
      <w:r w:rsidRPr="00A07A67">
        <w:rPr>
          <w:rFonts w:ascii="Calibri" w:hAnsi="Calibri" w:cs="Calibri"/>
          <w:sz w:val="22"/>
          <w:szCs w:val="22"/>
        </w:rPr>
        <w:t>CRISP-DM (Cross-Industry Standard Process for Data Mining):</w:t>
      </w:r>
      <w:r w:rsidRPr="00A07A67">
        <w:rPr>
          <w:rFonts w:ascii="Calibri" w:hAnsi="Calibri" w:cs="Calibri"/>
          <w:sz w:val="22"/>
          <w:szCs w:val="22"/>
        </w:rPr>
        <w:t xml:space="preserve"> </w:t>
      </w:r>
      <w:r w:rsidRPr="00A07A67">
        <w:rPr>
          <w:rFonts w:ascii="Calibri" w:hAnsi="Calibri" w:cs="Calibri"/>
          <w:sz w:val="22"/>
          <w:szCs w:val="22"/>
        </w:rPr>
        <w:t>CRISP-DM is a framework for data mining and predictive analytics that includes risk assessment and mitigation as part of the data mining process. It consists of six phases: business understanding, data understanding, data preparation, modeling, evaluation, and deployment.</w:t>
      </w:r>
    </w:p>
    <w:p w14:paraId="3FC6B85D" w14:textId="71256C93" w:rsidR="00A07A67" w:rsidRPr="00A07A67" w:rsidRDefault="00A07A67" w:rsidP="00A07A67">
      <w:pPr>
        <w:pStyle w:val="ListParagraph"/>
        <w:numPr>
          <w:ilvl w:val="0"/>
          <w:numId w:val="13"/>
        </w:numPr>
        <w:rPr>
          <w:rFonts w:ascii="Calibri" w:hAnsi="Calibri" w:cs="Calibri"/>
          <w:sz w:val="22"/>
          <w:szCs w:val="22"/>
        </w:rPr>
      </w:pPr>
      <w:r w:rsidRPr="00A07A67">
        <w:rPr>
          <w:rFonts w:ascii="Calibri" w:hAnsi="Calibri" w:cs="Calibri"/>
          <w:sz w:val="22"/>
          <w:szCs w:val="22"/>
        </w:rPr>
        <w:t>ERM (Enterprise Risk Management) Frameworks:</w:t>
      </w:r>
      <w:r w:rsidRPr="00A07A67">
        <w:rPr>
          <w:rFonts w:ascii="Calibri" w:hAnsi="Calibri" w:cs="Calibri"/>
          <w:sz w:val="22"/>
          <w:szCs w:val="22"/>
        </w:rPr>
        <w:t xml:space="preserve"> </w:t>
      </w:r>
      <w:r w:rsidRPr="00A07A67">
        <w:rPr>
          <w:rFonts w:ascii="Calibri" w:hAnsi="Calibri" w:cs="Calibri"/>
          <w:sz w:val="22"/>
          <w:szCs w:val="22"/>
        </w:rPr>
        <w:t>Various ERM frameworks, such as the RIMS Risk Maturity Model, the OCEG (Open Compliance &amp; Ethics Group) GRC Capability Model, and the Australian/New Zealand Risk Management Standard, provide guidelines and best practices for implementing enterprise-wide risk management processes.</w:t>
      </w:r>
    </w:p>
    <w:p w14:paraId="00DEAE6B" w14:textId="32E61B93" w:rsidR="00A07A67" w:rsidRPr="00A07A67" w:rsidRDefault="00A07A67" w:rsidP="00A07A67">
      <w:pPr>
        <w:pStyle w:val="ListParagraph"/>
        <w:numPr>
          <w:ilvl w:val="0"/>
          <w:numId w:val="13"/>
        </w:numPr>
        <w:rPr>
          <w:rFonts w:ascii="Calibri" w:hAnsi="Calibri" w:cs="Calibri"/>
          <w:sz w:val="22"/>
          <w:szCs w:val="22"/>
        </w:rPr>
      </w:pPr>
      <w:r w:rsidRPr="00A07A67">
        <w:rPr>
          <w:rFonts w:ascii="Calibri" w:hAnsi="Calibri" w:cs="Calibri"/>
          <w:sz w:val="22"/>
          <w:szCs w:val="22"/>
        </w:rPr>
        <w:t>ITIL (Information Technology Infrastructure Library):</w:t>
      </w:r>
      <w:r w:rsidRPr="00A07A67">
        <w:rPr>
          <w:rFonts w:ascii="Calibri" w:hAnsi="Calibri" w:cs="Calibri"/>
          <w:sz w:val="22"/>
          <w:szCs w:val="22"/>
        </w:rPr>
        <w:t xml:space="preserve"> </w:t>
      </w:r>
      <w:r w:rsidRPr="00A07A67">
        <w:rPr>
          <w:rFonts w:ascii="Calibri" w:hAnsi="Calibri" w:cs="Calibri"/>
          <w:sz w:val="22"/>
          <w:szCs w:val="22"/>
        </w:rPr>
        <w:t xml:space="preserve">ITIL is a framework for IT service management that includes risk management as one of its core processes. It provides guidance </w:t>
      </w:r>
      <w:r w:rsidRPr="00A07A67">
        <w:rPr>
          <w:rFonts w:ascii="Calibri" w:hAnsi="Calibri" w:cs="Calibri"/>
          <w:sz w:val="22"/>
          <w:szCs w:val="22"/>
        </w:rPr>
        <w:lastRenderedPageBreak/>
        <w:t>on identifying, assessing, and managing risks associated with IT services and operations to ensure alignment with business objectives.</w:t>
      </w:r>
    </w:p>
    <w:p w14:paraId="5DEB4C0F" w14:textId="1FC54317" w:rsidR="00A07A67" w:rsidRPr="00A07A67" w:rsidRDefault="00A07A67" w:rsidP="00A07A67">
      <w:pPr>
        <w:pStyle w:val="ListParagraph"/>
        <w:numPr>
          <w:ilvl w:val="0"/>
          <w:numId w:val="13"/>
        </w:numPr>
        <w:rPr>
          <w:rFonts w:ascii="Calibri" w:hAnsi="Calibri" w:cs="Calibri"/>
          <w:sz w:val="22"/>
          <w:szCs w:val="22"/>
        </w:rPr>
      </w:pPr>
      <w:r w:rsidRPr="00A07A67">
        <w:rPr>
          <w:rFonts w:ascii="Calibri" w:hAnsi="Calibri" w:cs="Calibri"/>
          <w:sz w:val="22"/>
          <w:szCs w:val="22"/>
        </w:rPr>
        <w:t>Project Management Frameworks (e.g., PMBOK, PRINCE2):</w:t>
      </w:r>
      <w:r w:rsidRPr="00A07A67">
        <w:rPr>
          <w:rFonts w:ascii="Calibri" w:hAnsi="Calibri" w:cs="Calibri"/>
          <w:sz w:val="22"/>
          <w:szCs w:val="22"/>
        </w:rPr>
        <w:t xml:space="preserve"> </w:t>
      </w:r>
      <w:r w:rsidRPr="00A07A67">
        <w:rPr>
          <w:rFonts w:ascii="Calibri" w:hAnsi="Calibri" w:cs="Calibri"/>
          <w:sz w:val="22"/>
          <w:szCs w:val="22"/>
        </w:rPr>
        <w:t>Project management frameworks such as the Project Management Body of Knowledge (PMBOK) and PRINCE2 (Projects in Controlled Environments) include risk management as a key knowledge area. They provide processes and tools for identifying, analyzing, and responding to risks throughout the project lifecycle.</w:t>
      </w:r>
    </w:p>
    <w:p w14:paraId="0D6AA3AC" w14:textId="77777777" w:rsidR="00A07A67" w:rsidRDefault="00A07A67" w:rsidP="00A07A67">
      <w:pPr>
        <w:rPr>
          <w:rFonts w:ascii="Calibri" w:hAnsi="Calibri" w:cs="Calibri"/>
          <w:sz w:val="22"/>
          <w:szCs w:val="22"/>
        </w:rPr>
      </w:pPr>
    </w:p>
    <w:p w14:paraId="74CB28AA" w14:textId="3C93CEA0" w:rsidR="00A07A67" w:rsidRPr="00A07A67" w:rsidRDefault="00A07A67" w:rsidP="00A07A67">
      <w:pPr>
        <w:rPr>
          <w:rFonts w:ascii="Calibri" w:hAnsi="Calibri" w:cs="Calibri"/>
          <w:sz w:val="22"/>
          <w:szCs w:val="22"/>
        </w:rPr>
      </w:pPr>
      <w:r w:rsidRPr="00A07A67">
        <w:rPr>
          <w:rFonts w:ascii="Calibri" w:hAnsi="Calibri" w:cs="Calibri"/>
          <w:sz w:val="22"/>
          <w:szCs w:val="22"/>
        </w:rPr>
        <w:t>Financial Risk Management Guides:</w:t>
      </w:r>
    </w:p>
    <w:p w14:paraId="30E3FDEA" w14:textId="77777777" w:rsidR="00A07A67" w:rsidRDefault="00A07A67" w:rsidP="00A07A67">
      <w:pPr>
        <w:rPr>
          <w:rFonts w:ascii="Calibri" w:hAnsi="Calibri" w:cs="Calibri"/>
          <w:sz w:val="22"/>
          <w:szCs w:val="22"/>
        </w:rPr>
      </w:pPr>
      <w:r w:rsidRPr="00A07A67">
        <w:rPr>
          <w:rFonts w:ascii="Calibri" w:hAnsi="Calibri" w:cs="Calibri"/>
          <w:sz w:val="22"/>
          <w:szCs w:val="22"/>
        </w:rPr>
        <w:t>Refer to financial risk management guides and textbooks that provide in-depth coverage of financial risk concepts, methodologies, and techniques. These resources cover topics such as portfolio risk management, derivative instruments, hedging strategies, and risk measurement techniques.</w:t>
      </w:r>
    </w:p>
    <w:p w14:paraId="18218A76" w14:textId="043BC7B7" w:rsidR="00415A88" w:rsidRPr="00415A88" w:rsidRDefault="00415A88" w:rsidP="00415A88">
      <w:pPr>
        <w:pStyle w:val="ListParagraph"/>
        <w:numPr>
          <w:ilvl w:val="0"/>
          <w:numId w:val="14"/>
        </w:numPr>
        <w:rPr>
          <w:rFonts w:ascii="Calibri" w:hAnsi="Calibri" w:cs="Calibri"/>
          <w:sz w:val="22"/>
          <w:szCs w:val="22"/>
        </w:rPr>
      </w:pPr>
      <w:r w:rsidRPr="00415A88">
        <w:rPr>
          <w:rFonts w:ascii="Calibri" w:hAnsi="Calibri" w:cs="Calibri"/>
          <w:sz w:val="22"/>
          <w:szCs w:val="22"/>
        </w:rPr>
        <w:t>"Financial Risk Management: A Practitioner's Guide to Managing Market and Credit Risk" by Steve L. Allen:</w:t>
      </w:r>
      <w:r w:rsidRPr="00415A88">
        <w:rPr>
          <w:rFonts w:ascii="Calibri" w:hAnsi="Calibri" w:cs="Calibri"/>
          <w:sz w:val="22"/>
          <w:szCs w:val="22"/>
        </w:rPr>
        <w:t xml:space="preserve"> </w:t>
      </w:r>
      <w:r w:rsidRPr="00415A88">
        <w:rPr>
          <w:rFonts w:ascii="Calibri" w:hAnsi="Calibri" w:cs="Calibri"/>
          <w:sz w:val="22"/>
          <w:szCs w:val="22"/>
        </w:rPr>
        <w:t>This book offers practical insights and techniques for managing market risk, credit risk, and other financial risks faced by businesses and financial institutions. It covers topics such as risk measurement, risk modeling, hedging strategies, and regulatory compliance.</w:t>
      </w:r>
    </w:p>
    <w:p w14:paraId="22AD783B" w14:textId="5B3ECA6A" w:rsidR="00415A88" w:rsidRPr="00415A88" w:rsidRDefault="00415A88" w:rsidP="00415A88">
      <w:pPr>
        <w:pStyle w:val="ListParagraph"/>
        <w:numPr>
          <w:ilvl w:val="0"/>
          <w:numId w:val="14"/>
        </w:numPr>
        <w:rPr>
          <w:rFonts w:ascii="Calibri" w:hAnsi="Calibri" w:cs="Calibri"/>
          <w:sz w:val="22"/>
          <w:szCs w:val="22"/>
        </w:rPr>
      </w:pPr>
      <w:r w:rsidRPr="00415A88">
        <w:rPr>
          <w:rFonts w:ascii="Calibri" w:hAnsi="Calibri" w:cs="Calibri"/>
          <w:sz w:val="22"/>
          <w:szCs w:val="22"/>
        </w:rPr>
        <w:t>"Risk Management and Financial Institutions" by John C. Hull:</w:t>
      </w:r>
      <w:r w:rsidRPr="00415A88">
        <w:rPr>
          <w:rFonts w:ascii="Calibri" w:hAnsi="Calibri" w:cs="Calibri"/>
          <w:sz w:val="22"/>
          <w:szCs w:val="22"/>
        </w:rPr>
        <w:t xml:space="preserve"> </w:t>
      </w:r>
      <w:r w:rsidRPr="00415A88">
        <w:rPr>
          <w:rFonts w:ascii="Calibri" w:hAnsi="Calibri" w:cs="Calibri"/>
          <w:sz w:val="22"/>
          <w:szCs w:val="22"/>
        </w:rPr>
        <w:t>Widely used in academic and professional settings, this book provides a thorough overview of risk management principles and practices in financial institutions. It covers topics such as value-at-risk (</w:t>
      </w:r>
      <w:proofErr w:type="spellStart"/>
      <w:r w:rsidRPr="00415A88">
        <w:rPr>
          <w:rFonts w:ascii="Calibri" w:hAnsi="Calibri" w:cs="Calibri"/>
          <w:sz w:val="22"/>
          <w:szCs w:val="22"/>
        </w:rPr>
        <w:t>VaR</w:t>
      </w:r>
      <w:proofErr w:type="spellEnd"/>
      <w:r w:rsidRPr="00415A88">
        <w:rPr>
          <w:rFonts w:ascii="Calibri" w:hAnsi="Calibri" w:cs="Calibri"/>
          <w:sz w:val="22"/>
          <w:szCs w:val="22"/>
        </w:rPr>
        <w:t>), credit risk modeling, derivative instruments, and regulatory frameworks.</w:t>
      </w:r>
    </w:p>
    <w:p w14:paraId="79134D43" w14:textId="72535ACA" w:rsidR="00415A88" w:rsidRPr="00415A88" w:rsidRDefault="00415A88" w:rsidP="00415A88">
      <w:pPr>
        <w:pStyle w:val="ListParagraph"/>
        <w:numPr>
          <w:ilvl w:val="0"/>
          <w:numId w:val="14"/>
        </w:numPr>
        <w:rPr>
          <w:rFonts w:ascii="Calibri" w:hAnsi="Calibri" w:cs="Calibri"/>
          <w:sz w:val="22"/>
          <w:szCs w:val="22"/>
        </w:rPr>
      </w:pPr>
      <w:r w:rsidRPr="00415A88">
        <w:rPr>
          <w:rFonts w:ascii="Calibri" w:hAnsi="Calibri" w:cs="Calibri"/>
          <w:sz w:val="22"/>
          <w:szCs w:val="22"/>
        </w:rPr>
        <w:t xml:space="preserve">"The Essentials of Risk Management" by Michel </w:t>
      </w:r>
      <w:proofErr w:type="spellStart"/>
      <w:r w:rsidRPr="00415A88">
        <w:rPr>
          <w:rFonts w:ascii="Calibri" w:hAnsi="Calibri" w:cs="Calibri"/>
          <w:sz w:val="22"/>
          <w:szCs w:val="22"/>
        </w:rPr>
        <w:t>Crouhy</w:t>
      </w:r>
      <w:proofErr w:type="spellEnd"/>
      <w:r w:rsidRPr="00415A88">
        <w:rPr>
          <w:rFonts w:ascii="Calibri" w:hAnsi="Calibri" w:cs="Calibri"/>
          <w:sz w:val="22"/>
          <w:szCs w:val="22"/>
        </w:rPr>
        <w:t>, Dan Galai, and Robert Mark:</w:t>
      </w:r>
      <w:r w:rsidRPr="00415A88">
        <w:rPr>
          <w:rFonts w:ascii="Calibri" w:hAnsi="Calibri" w:cs="Calibri"/>
          <w:sz w:val="22"/>
          <w:szCs w:val="22"/>
        </w:rPr>
        <w:t xml:space="preserve"> </w:t>
      </w:r>
      <w:r w:rsidRPr="00415A88">
        <w:rPr>
          <w:rFonts w:ascii="Calibri" w:hAnsi="Calibri" w:cs="Calibri"/>
          <w:sz w:val="22"/>
          <w:szCs w:val="22"/>
        </w:rPr>
        <w:t>This book offers a comprehensive overview of risk management concepts and techniques, with a focus on financial institutions and corporate risk management practices. It covers topics such as risk identification, risk measurement, risk mitigation, and risk governance.</w:t>
      </w:r>
    </w:p>
    <w:p w14:paraId="1DEEE06C" w14:textId="55D26BB5" w:rsidR="00415A88" w:rsidRPr="00415A88" w:rsidRDefault="00415A88" w:rsidP="00415A88">
      <w:pPr>
        <w:pStyle w:val="ListParagraph"/>
        <w:numPr>
          <w:ilvl w:val="0"/>
          <w:numId w:val="14"/>
        </w:numPr>
        <w:rPr>
          <w:rFonts w:ascii="Calibri" w:hAnsi="Calibri" w:cs="Calibri"/>
          <w:sz w:val="22"/>
          <w:szCs w:val="22"/>
        </w:rPr>
      </w:pPr>
      <w:r w:rsidRPr="00415A88">
        <w:rPr>
          <w:rFonts w:ascii="Calibri" w:hAnsi="Calibri" w:cs="Calibri"/>
          <w:sz w:val="22"/>
          <w:szCs w:val="22"/>
        </w:rPr>
        <w:t>"Financial Risk Management: Models, History, and Institutions" by Allan M. Malz:</w:t>
      </w:r>
      <w:r w:rsidRPr="00415A88">
        <w:rPr>
          <w:rFonts w:ascii="Calibri" w:hAnsi="Calibri" w:cs="Calibri"/>
          <w:sz w:val="22"/>
          <w:szCs w:val="22"/>
        </w:rPr>
        <w:t xml:space="preserve"> </w:t>
      </w:r>
      <w:r w:rsidRPr="00415A88">
        <w:rPr>
          <w:rFonts w:ascii="Calibri" w:hAnsi="Calibri" w:cs="Calibri"/>
          <w:sz w:val="22"/>
          <w:szCs w:val="22"/>
        </w:rPr>
        <w:t>Written by a former risk manager at the Federal Reserve Bank of New York, this book provides a detailed examination of financial risk management models, historical developments, and institutional frameworks. It covers topics such as credit risk, market risk, liquidity risk, and systemic risk.</w:t>
      </w:r>
    </w:p>
    <w:p w14:paraId="3C5EF7ED" w14:textId="7A7D693D" w:rsidR="00415A88" w:rsidRPr="00415A88" w:rsidRDefault="00415A88" w:rsidP="00415A88">
      <w:pPr>
        <w:pStyle w:val="ListParagraph"/>
        <w:numPr>
          <w:ilvl w:val="0"/>
          <w:numId w:val="14"/>
        </w:numPr>
        <w:rPr>
          <w:rFonts w:ascii="Calibri" w:hAnsi="Calibri" w:cs="Calibri"/>
          <w:sz w:val="22"/>
          <w:szCs w:val="22"/>
        </w:rPr>
      </w:pPr>
      <w:r w:rsidRPr="00415A88">
        <w:rPr>
          <w:rFonts w:ascii="Calibri" w:hAnsi="Calibri" w:cs="Calibri"/>
          <w:sz w:val="22"/>
          <w:szCs w:val="22"/>
        </w:rPr>
        <w:t>"Principles of Financial Risk Management" by George E. P. Box and George C. Tiao:</w:t>
      </w:r>
      <w:r w:rsidRPr="00415A88">
        <w:rPr>
          <w:rFonts w:ascii="Calibri" w:hAnsi="Calibri" w:cs="Calibri"/>
          <w:sz w:val="22"/>
          <w:szCs w:val="22"/>
        </w:rPr>
        <w:t xml:space="preserve"> </w:t>
      </w:r>
      <w:r w:rsidRPr="00415A88">
        <w:rPr>
          <w:rFonts w:ascii="Calibri" w:hAnsi="Calibri" w:cs="Calibri"/>
          <w:sz w:val="22"/>
          <w:szCs w:val="22"/>
        </w:rPr>
        <w:t>This book offers a statistical approach to financial risk management, focusing on techniques for analyzing and forecasting risk using statistical models and methods. It covers topics such as time series analysis, volatility modeling, and risk measurement techniques.</w:t>
      </w:r>
    </w:p>
    <w:p w14:paraId="72A72172" w14:textId="57297322" w:rsidR="00415A88" w:rsidRPr="00415A88" w:rsidRDefault="00415A88" w:rsidP="00415A88">
      <w:pPr>
        <w:pStyle w:val="ListParagraph"/>
        <w:numPr>
          <w:ilvl w:val="0"/>
          <w:numId w:val="14"/>
        </w:numPr>
        <w:rPr>
          <w:rFonts w:ascii="Calibri" w:hAnsi="Calibri" w:cs="Calibri"/>
          <w:sz w:val="22"/>
          <w:szCs w:val="22"/>
        </w:rPr>
      </w:pPr>
      <w:r w:rsidRPr="00415A88">
        <w:rPr>
          <w:rFonts w:ascii="Calibri" w:hAnsi="Calibri" w:cs="Calibri"/>
          <w:sz w:val="22"/>
          <w:szCs w:val="22"/>
        </w:rPr>
        <w:t>"Financial Risk Management for Dummies" by Aaron Brown:</w:t>
      </w:r>
      <w:r w:rsidRPr="00415A88">
        <w:rPr>
          <w:rFonts w:ascii="Calibri" w:hAnsi="Calibri" w:cs="Calibri"/>
          <w:sz w:val="22"/>
          <w:szCs w:val="22"/>
        </w:rPr>
        <w:t xml:space="preserve"> </w:t>
      </w:r>
      <w:r w:rsidRPr="00415A88">
        <w:rPr>
          <w:rFonts w:ascii="Calibri" w:hAnsi="Calibri" w:cs="Calibri"/>
          <w:sz w:val="22"/>
          <w:szCs w:val="22"/>
        </w:rPr>
        <w:t>This beginner-friendly guide provides an accessible introduction to financial risk management concepts and practices. It covers topics such as risk assessment, risk mitigation strategies, derivative instruments, and portfolio management techniques.</w:t>
      </w:r>
    </w:p>
    <w:p w14:paraId="741C4543" w14:textId="714ABAB8" w:rsidR="00415A88" w:rsidRPr="00415A88" w:rsidRDefault="00415A88" w:rsidP="00415A88">
      <w:pPr>
        <w:pStyle w:val="ListParagraph"/>
        <w:numPr>
          <w:ilvl w:val="0"/>
          <w:numId w:val="14"/>
        </w:numPr>
        <w:rPr>
          <w:rFonts w:ascii="Calibri" w:hAnsi="Calibri" w:cs="Calibri"/>
          <w:sz w:val="22"/>
          <w:szCs w:val="22"/>
        </w:rPr>
      </w:pPr>
      <w:r w:rsidRPr="00415A88">
        <w:rPr>
          <w:rFonts w:ascii="Calibri" w:hAnsi="Calibri" w:cs="Calibri"/>
          <w:sz w:val="22"/>
          <w:szCs w:val="22"/>
        </w:rPr>
        <w:t>"Handbook of Financial Risk Management: Simulations and Case Studies" by Ngai Hang Chan and Hoi Ying Wong:</w:t>
      </w:r>
      <w:r w:rsidRPr="00415A88">
        <w:rPr>
          <w:rFonts w:ascii="Calibri" w:hAnsi="Calibri" w:cs="Calibri"/>
          <w:sz w:val="22"/>
          <w:szCs w:val="22"/>
        </w:rPr>
        <w:t xml:space="preserve"> </w:t>
      </w:r>
      <w:r w:rsidRPr="00415A88">
        <w:rPr>
          <w:rFonts w:ascii="Calibri" w:hAnsi="Calibri" w:cs="Calibri"/>
          <w:sz w:val="22"/>
          <w:szCs w:val="22"/>
        </w:rPr>
        <w:t xml:space="preserve">This handbook offers practical guidance on using simulation techniques and case </w:t>
      </w:r>
      <w:r w:rsidRPr="00415A88">
        <w:rPr>
          <w:rFonts w:ascii="Calibri" w:hAnsi="Calibri" w:cs="Calibri"/>
          <w:sz w:val="22"/>
          <w:szCs w:val="22"/>
        </w:rPr>
        <w:lastRenderedPageBreak/>
        <w:t>studies to analyze and manage financial risks effectively. It covers topics such as Monte Carlo simulation, Value-at-Risk (</w:t>
      </w:r>
      <w:proofErr w:type="spellStart"/>
      <w:r w:rsidRPr="00415A88">
        <w:rPr>
          <w:rFonts w:ascii="Calibri" w:hAnsi="Calibri" w:cs="Calibri"/>
          <w:sz w:val="22"/>
          <w:szCs w:val="22"/>
        </w:rPr>
        <w:t>VaR</w:t>
      </w:r>
      <w:proofErr w:type="spellEnd"/>
      <w:r w:rsidRPr="00415A88">
        <w:rPr>
          <w:rFonts w:ascii="Calibri" w:hAnsi="Calibri" w:cs="Calibri"/>
          <w:sz w:val="22"/>
          <w:szCs w:val="22"/>
        </w:rPr>
        <w:t>) modeling, stress testing, and scenario analysis.</w:t>
      </w:r>
    </w:p>
    <w:p w14:paraId="4419729F" w14:textId="62E41762" w:rsidR="00415A88" w:rsidRPr="00415A88" w:rsidRDefault="00415A88" w:rsidP="00415A88">
      <w:pPr>
        <w:pStyle w:val="ListParagraph"/>
        <w:numPr>
          <w:ilvl w:val="0"/>
          <w:numId w:val="14"/>
        </w:numPr>
        <w:rPr>
          <w:rFonts w:ascii="Calibri" w:hAnsi="Calibri" w:cs="Calibri"/>
          <w:sz w:val="22"/>
          <w:szCs w:val="22"/>
        </w:rPr>
      </w:pPr>
      <w:r w:rsidRPr="00415A88">
        <w:rPr>
          <w:rFonts w:ascii="Calibri" w:hAnsi="Calibri" w:cs="Calibri"/>
          <w:sz w:val="22"/>
          <w:szCs w:val="22"/>
        </w:rPr>
        <w:t>"Financial Risk Management: Applications in Market, Credit, Asset and Liability Management, and Firmwide Risk" by Jimmy Skoglund and Wei Chen:</w:t>
      </w:r>
      <w:r w:rsidRPr="00415A88">
        <w:rPr>
          <w:rFonts w:ascii="Calibri" w:hAnsi="Calibri" w:cs="Calibri"/>
          <w:sz w:val="22"/>
          <w:szCs w:val="22"/>
        </w:rPr>
        <w:t xml:space="preserve"> </w:t>
      </w:r>
      <w:r w:rsidRPr="00415A88">
        <w:rPr>
          <w:rFonts w:ascii="Calibri" w:hAnsi="Calibri" w:cs="Calibri"/>
          <w:sz w:val="22"/>
          <w:szCs w:val="22"/>
        </w:rPr>
        <w:t xml:space="preserve">This book provides a comprehensive overview of financial risk management practices in various areas, including market risk, credit risk, </w:t>
      </w:r>
      <w:proofErr w:type="gramStart"/>
      <w:r w:rsidRPr="00415A88">
        <w:rPr>
          <w:rFonts w:ascii="Calibri" w:hAnsi="Calibri" w:cs="Calibri"/>
          <w:sz w:val="22"/>
          <w:szCs w:val="22"/>
        </w:rPr>
        <w:t>asset</w:t>
      </w:r>
      <w:proofErr w:type="gramEnd"/>
      <w:r w:rsidRPr="00415A88">
        <w:rPr>
          <w:rFonts w:ascii="Calibri" w:hAnsi="Calibri" w:cs="Calibri"/>
          <w:sz w:val="22"/>
          <w:szCs w:val="22"/>
        </w:rPr>
        <w:t xml:space="preserve"> and liability management (ALM), and firmwide risk management. It covers practical applications, case studies, and industry best practices.</w:t>
      </w:r>
    </w:p>
    <w:p w14:paraId="113D9BFF" w14:textId="77777777" w:rsidR="00A07A67" w:rsidRDefault="00A07A67" w:rsidP="00A07A67">
      <w:pPr>
        <w:rPr>
          <w:rFonts w:ascii="Calibri" w:hAnsi="Calibri" w:cs="Calibri"/>
          <w:sz w:val="22"/>
          <w:szCs w:val="22"/>
        </w:rPr>
      </w:pPr>
    </w:p>
    <w:p w14:paraId="3590D319" w14:textId="4F15C544" w:rsidR="00A07A67" w:rsidRPr="00A07A67" w:rsidRDefault="00A07A67" w:rsidP="00A07A67">
      <w:pPr>
        <w:rPr>
          <w:rFonts w:ascii="Calibri" w:hAnsi="Calibri" w:cs="Calibri"/>
          <w:sz w:val="22"/>
          <w:szCs w:val="22"/>
        </w:rPr>
      </w:pPr>
      <w:r w:rsidRPr="00A07A67">
        <w:rPr>
          <w:rFonts w:ascii="Calibri" w:hAnsi="Calibri" w:cs="Calibri"/>
          <w:sz w:val="22"/>
          <w:szCs w:val="22"/>
        </w:rPr>
        <w:t>Regulatory Compliance Resources:</w:t>
      </w:r>
    </w:p>
    <w:p w14:paraId="0FFF3ECD" w14:textId="77777777" w:rsidR="00A07A67" w:rsidRDefault="00A07A67" w:rsidP="00A07A67">
      <w:pPr>
        <w:rPr>
          <w:rFonts w:ascii="Calibri" w:hAnsi="Calibri" w:cs="Calibri"/>
          <w:sz w:val="22"/>
          <w:szCs w:val="22"/>
        </w:rPr>
      </w:pPr>
      <w:r w:rsidRPr="00A07A67">
        <w:rPr>
          <w:rFonts w:ascii="Calibri" w:hAnsi="Calibri" w:cs="Calibri"/>
          <w:sz w:val="22"/>
          <w:szCs w:val="22"/>
        </w:rPr>
        <w:t>Stay informed about regulatory requirements and compliance obligations related to financial risk management, particularly in areas such as banking regulations, securities laws, accounting standards, and tax regulations. Consult regulatory guidelines, industry publications, and legal advisors to ensure compliance with applicable laws and regulations.</w:t>
      </w:r>
    </w:p>
    <w:p w14:paraId="165CB836" w14:textId="6B929287" w:rsidR="00415A88" w:rsidRPr="00415A88" w:rsidRDefault="00415A88" w:rsidP="00415A88">
      <w:pPr>
        <w:pStyle w:val="ListParagraph"/>
        <w:numPr>
          <w:ilvl w:val="0"/>
          <w:numId w:val="15"/>
        </w:numPr>
        <w:rPr>
          <w:rFonts w:ascii="Calibri" w:hAnsi="Calibri" w:cs="Calibri"/>
          <w:sz w:val="22"/>
          <w:szCs w:val="22"/>
        </w:rPr>
      </w:pPr>
      <w:r w:rsidRPr="00415A88">
        <w:rPr>
          <w:rFonts w:ascii="Calibri" w:hAnsi="Calibri" w:cs="Calibri"/>
          <w:sz w:val="22"/>
          <w:szCs w:val="22"/>
        </w:rPr>
        <w:t>Government Agencies and Regulators:</w:t>
      </w:r>
      <w:r w:rsidRPr="00415A88">
        <w:rPr>
          <w:rFonts w:ascii="Calibri" w:hAnsi="Calibri" w:cs="Calibri"/>
          <w:sz w:val="22"/>
          <w:szCs w:val="22"/>
        </w:rPr>
        <w:t xml:space="preserve"> </w:t>
      </w:r>
      <w:r w:rsidRPr="00415A88">
        <w:rPr>
          <w:rFonts w:ascii="Calibri" w:hAnsi="Calibri" w:cs="Calibri"/>
          <w:sz w:val="22"/>
          <w:szCs w:val="22"/>
        </w:rPr>
        <w:t>Websites of government agencies and regulators, such as the Securities and Exchange Commission (SEC), the Financial Industry Regulatory Authority (FINRA), the Federal Deposit Insurance Corporation (FDIC), and the Consumer Financial Protection Bureau (CFPB), provide access to regulatory updates, guidance documents, and enforcement actions relevant to specific industries and sectors.</w:t>
      </w:r>
    </w:p>
    <w:p w14:paraId="52C93CDD" w14:textId="7D848252" w:rsidR="00415A88" w:rsidRPr="00415A88" w:rsidRDefault="00415A88" w:rsidP="00415A88">
      <w:pPr>
        <w:pStyle w:val="ListParagraph"/>
        <w:numPr>
          <w:ilvl w:val="0"/>
          <w:numId w:val="15"/>
        </w:numPr>
        <w:rPr>
          <w:rFonts w:ascii="Calibri" w:hAnsi="Calibri" w:cs="Calibri"/>
          <w:sz w:val="22"/>
          <w:szCs w:val="22"/>
        </w:rPr>
      </w:pPr>
      <w:r w:rsidRPr="00415A88">
        <w:rPr>
          <w:rFonts w:ascii="Calibri" w:hAnsi="Calibri" w:cs="Calibri"/>
          <w:sz w:val="22"/>
          <w:szCs w:val="22"/>
        </w:rPr>
        <w:t>Regulatory Websites and Databases:</w:t>
      </w:r>
      <w:r w:rsidRPr="00415A88">
        <w:rPr>
          <w:rFonts w:ascii="Calibri" w:hAnsi="Calibri" w:cs="Calibri"/>
          <w:sz w:val="22"/>
          <w:szCs w:val="22"/>
        </w:rPr>
        <w:t xml:space="preserve"> </w:t>
      </w:r>
      <w:r w:rsidRPr="00415A88">
        <w:rPr>
          <w:rFonts w:ascii="Calibri" w:hAnsi="Calibri" w:cs="Calibri"/>
          <w:sz w:val="22"/>
          <w:szCs w:val="22"/>
        </w:rPr>
        <w:t>Regulatory websites and databases, such as Regulations.gov, provide access to federal regulations, proposed rules, and public comments. Organizations can search for specific regulations, download regulatory texts, and track regulatory developments across different industries.</w:t>
      </w:r>
    </w:p>
    <w:p w14:paraId="2434020A" w14:textId="10511AA6" w:rsidR="00415A88" w:rsidRPr="00415A88" w:rsidRDefault="00415A88" w:rsidP="00415A88">
      <w:pPr>
        <w:pStyle w:val="ListParagraph"/>
        <w:numPr>
          <w:ilvl w:val="0"/>
          <w:numId w:val="15"/>
        </w:numPr>
        <w:rPr>
          <w:rFonts w:ascii="Calibri" w:hAnsi="Calibri" w:cs="Calibri"/>
          <w:sz w:val="22"/>
          <w:szCs w:val="22"/>
        </w:rPr>
      </w:pPr>
      <w:r w:rsidRPr="00415A88">
        <w:rPr>
          <w:rFonts w:ascii="Calibri" w:hAnsi="Calibri" w:cs="Calibri"/>
          <w:sz w:val="22"/>
          <w:szCs w:val="22"/>
        </w:rPr>
        <w:t>Industry Associations and Organizations:</w:t>
      </w:r>
      <w:r w:rsidRPr="00415A88">
        <w:rPr>
          <w:rFonts w:ascii="Calibri" w:hAnsi="Calibri" w:cs="Calibri"/>
          <w:sz w:val="22"/>
          <w:szCs w:val="22"/>
        </w:rPr>
        <w:t xml:space="preserve"> </w:t>
      </w:r>
      <w:r w:rsidRPr="00415A88">
        <w:rPr>
          <w:rFonts w:ascii="Calibri" w:hAnsi="Calibri" w:cs="Calibri"/>
          <w:sz w:val="22"/>
          <w:szCs w:val="22"/>
        </w:rPr>
        <w:t>Industry associations and organizations often provide resources and guidance on regulatory compliance specific to their respective industries. Examples include the American Bankers Association (ABA), the National Association of Insurance Commissioners (NAIC), and the American Health Information Management Association (AHIMA).</w:t>
      </w:r>
    </w:p>
    <w:p w14:paraId="5CE70826" w14:textId="221534BC" w:rsidR="00415A88" w:rsidRPr="00415A88" w:rsidRDefault="00415A88" w:rsidP="00415A88">
      <w:pPr>
        <w:pStyle w:val="ListParagraph"/>
        <w:numPr>
          <w:ilvl w:val="0"/>
          <w:numId w:val="15"/>
        </w:numPr>
        <w:rPr>
          <w:rFonts w:ascii="Calibri" w:hAnsi="Calibri" w:cs="Calibri"/>
          <w:sz w:val="22"/>
          <w:szCs w:val="22"/>
        </w:rPr>
      </w:pPr>
      <w:r w:rsidRPr="00415A88">
        <w:rPr>
          <w:rFonts w:ascii="Calibri" w:hAnsi="Calibri" w:cs="Calibri"/>
          <w:sz w:val="22"/>
          <w:szCs w:val="22"/>
        </w:rPr>
        <w:t>Compliance Publications and Journals:</w:t>
      </w:r>
      <w:r w:rsidRPr="00415A88">
        <w:rPr>
          <w:rFonts w:ascii="Calibri" w:hAnsi="Calibri" w:cs="Calibri"/>
          <w:sz w:val="22"/>
          <w:szCs w:val="22"/>
        </w:rPr>
        <w:t xml:space="preserve"> </w:t>
      </w:r>
      <w:r w:rsidRPr="00415A88">
        <w:rPr>
          <w:rFonts w:ascii="Calibri" w:hAnsi="Calibri" w:cs="Calibri"/>
          <w:sz w:val="22"/>
          <w:szCs w:val="22"/>
        </w:rPr>
        <w:t>Publications and journals focused on compliance and regulatory issues, such as Compliance Week, The Compliance &amp; Ethics Blog, and The Journal of Regulatory Compliance, offer articles, insights, and analysis on regulatory trends, enforcement actions, and best practices in compliance management.</w:t>
      </w:r>
    </w:p>
    <w:p w14:paraId="30719D55" w14:textId="431592D9" w:rsidR="00415A88" w:rsidRPr="00415A88" w:rsidRDefault="00415A88" w:rsidP="00415A88">
      <w:pPr>
        <w:pStyle w:val="ListParagraph"/>
        <w:numPr>
          <w:ilvl w:val="0"/>
          <w:numId w:val="15"/>
        </w:numPr>
        <w:rPr>
          <w:rFonts w:ascii="Calibri" w:hAnsi="Calibri" w:cs="Calibri"/>
          <w:sz w:val="22"/>
          <w:szCs w:val="22"/>
        </w:rPr>
      </w:pPr>
      <w:r w:rsidRPr="00415A88">
        <w:rPr>
          <w:rFonts w:ascii="Calibri" w:hAnsi="Calibri" w:cs="Calibri"/>
          <w:sz w:val="22"/>
          <w:szCs w:val="22"/>
        </w:rPr>
        <w:t>Legal and Regulatory News Websites:</w:t>
      </w:r>
      <w:r w:rsidRPr="00415A88">
        <w:rPr>
          <w:rFonts w:ascii="Calibri" w:hAnsi="Calibri" w:cs="Calibri"/>
          <w:sz w:val="22"/>
          <w:szCs w:val="22"/>
        </w:rPr>
        <w:t xml:space="preserve"> </w:t>
      </w:r>
      <w:r w:rsidRPr="00415A88">
        <w:rPr>
          <w:rFonts w:ascii="Calibri" w:hAnsi="Calibri" w:cs="Calibri"/>
          <w:sz w:val="22"/>
          <w:szCs w:val="22"/>
        </w:rPr>
        <w:t xml:space="preserve">Legal and regulatory news websites, such as Law360, Bloomberg Law, and </w:t>
      </w:r>
      <w:proofErr w:type="spellStart"/>
      <w:r w:rsidRPr="00415A88">
        <w:rPr>
          <w:rFonts w:ascii="Calibri" w:hAnsi="Calibri" w:cs="Calibri"/>
          <w:sz w:val="22"/>
          <w:szCs w:val="22"/>
        </w:rPr>
        <w:t>Lexology</w:t>
      </w:r>
      <w:proofErr w:type="spellEnd"/>
      <w:r w:rsidRPr="00415A88">
        <w:rPr>
          <w:rFonts w:ascii="Calibri" w:hAnsi="Calibri" w:cs="Calibri"/>
          <w:sz w:val="22"/>
          <w:szCs w:val="22"/>
        </w:rPr>
        <w:t>, provide news, analysis, and commentary on legal and regulatory developments across various industries and jurisdictions. Subscribing to newsletters or alerts can help organizations stay updated on relevant regulatory changes.</w:t>
      </w:r>
    </w:p>
    <w:p w14:paraId="4B48795D" w14:textId="3D078364" w:rsidR="00415A88" w:rsidRPr="00415A88" w:rsidRDefault="00415A88" w:rsidP="00415A88">
      <w:pPr>
        <w:pStyle w:val="ListParagraph"/>
        <w:numPr>
          <w:ilvl w:val="0"/>
          <w:numId w:val="15"/>
        </w:numPr>
        <w:rPr>
          <w:rFonts w:ascii="Calibri" w:hAnsi="Calibri" w:cs="Calibri"/>
          <w:sz w:val="22"/>
          <w:szCs w:val="22"/>
        </w:rPr>
      </w:pPr>
      <w:r w:rsidRPr="00415A88">
        <w:rPr>
          <w:rFonts w:ascii="Calibri" w:hAnsi="Calibri" w:cs="Calibri"/>
          <w:sz w:val="22"/>
          <w:szCs w:val="22"/>
        </w:rPr>
        <w:t>Compliance Software and Solutions Providers:</w:t>
      </w:r>
      <w:r w:rsidRPr="00415A88">
        <w:rPr>
          <w:rFonts w:ascii="Calibri" w:hAnsi="Calibri" w:cs="Calibri"/>
          <w:sz w:val="22"/>
          <w:szCs w:val="22"/>
        </w:rPr>
        <w:t xml:space="preserve"> </w:t>
      </w:r>
      <w:r w:rsidRPr="00415A88">
        <w:rPr>
          <w:rFonts w:ascii="Calibri" w:hAnsi="Calibri" w:cs="Calibri"/>
          <w:sz w:val="22"/>
          <w:szCs w:val="22"/>
        </w:rPr>
        <w:t>Compliance software and solutions providers, such as Thomson Reuters, Wolters Kluwer, and NAVEX Global, offer tools and platforms for managing regulatory compliance, including compliance training, policy management, risk assessment, and regulatory reporting.</w:t>
      </w:r>
    </w:p>
    <w:p w14:paraId="50DDDE36" w14:textId="47B0D1E4" w:rsidR="00415A88" w:rsidRPr="00415A88" w:rsidRDefault="00415A88" w:rsidP="00415A88">
      <w:pPr>
        <w:pStyle w:val="ListParagraph"/>
        <w:numPr>
          <w:ilvl w:val="0"/>
          <w:numId w:val="15"/>
        </w:numPr>
        <w:rPr>
          <w:rFonts w:ascii="Calibri" w:hAnsi="Calibri" w:cs="Calibri"/>
          <w:sz w:val="22"/>
          <w:szCs w:val="22"/>
        </w:rPr>
      </w:pPr>
      <w:r w:rsidRPr="00415A88">
        <w:rPr>
          <w:rFonts w:ascii="Calibri" w:hAnsi="Calibri" w:cs="Calibri"/>
          <w:sz w:val="22"/>
          <w:szCs w:val="22"/>
        </w:rPr>
        <w:lastRenderedPageBreak/>
        <w:t>Training and Certification Programs:</w:t>
      </w:r>
      <w:r w:rsidRPr="00415A88">
        <w:rPr>
          <w:rFonts w:ascii="Calibri" w:hAnsi="Calibri" w:cs="Calibri"/>
          <w:sz w:val="22"/>
          <w:szCs w:val="22"/>
        </w:rPr>
        <w:t xml:space="preserve"> </w:t>
      </w:r>
      <w:r w:rsidRPr="00415A88">
        <w:rPr>
          <w:rFonts w:ascii="Calibri" w:hAnsi="Calibri" w:cs="Calibri"/>
          <w:sz w:val="22"/>
          <w:szCs w:val="22"/>
        </w:rPr>
        <w:t>Training and certification programs, such as those offered by the Society of Corporate Compliance and Ethics (SCCE) and the Compliance Certification Board (CCB), provide education and professional development opportunities for compliance professionals. These programs cover topics such as regulatory requirements, ethics, risk management, and compliance program effectiveness.</w:t>
      </w:r>
    </w:p>
    <w:p w14:paraId="7C53E142" w14:textId="3889A394" w:rsidR="00415A88" w:rsidRPr="00415A88" w:rsidRDefault="00415A88" w:rsidP="00415A88">
      <w:pPr>
        <w:pStyle w:val="ListParagraph"/>
        <w:numPr>
          <w:ilvl w:val="0"/>
          <w:numId w:val="15"/>
        </w:numPr>
        <w:rPr>
          <w:rFonts w:ascii="Calibri" w:hAnsi="Calibri" w:cs="Calibri"/>
          <w:sz w:val="22"/>
          <w:szCs w:val="22"/>
        </w:rPr>
      </w:pPr>
      <w:r w:rsidRPr="00415A88">
        <w:rPr>
          <w:rFonts w:ascii="Calibri" w:hAnsi="Calibri" w:cs="Calibri"/>
          <w:sz w:val="22"/>
          <w:szCs w:val="22"/>
        </w:rPr>
        <w:t>Regulatory Guidance and Interpretations:</w:t>
      </w:r>
      <w:r w:rsidRPr="00415A88">
        <w:rPr>
          <w:rFonts w:ascii="Calibri" w:hAnsi="Calibri" w:cs="Calibri"/>
          <w:sz w:val="22"/>
          <w:szCs w:val="22"/>
        </w:rPr>
        <w:t xml:space="preserve"> </w:t>
      </w:r>
      <w:r w:rsidRPr="00415A88">
        <w:rPr>
          <w:rFonts w:ascii="Calibri" w:hAnsi="Calibri" w:cs="Calibri"/>
          <w:sz w:val="22"/>
          <w:szCs w:val="22"/>
        </w:rPr>
        <w:t>Regulatory guidance documents, interpretive releases, and FAQs published by regulatory agencies provide clarifications and interpretations of regulatory requirements. Organizations can consult these resources to better understand compliance expectations and implementation approaches.</w:t>
      </w:r>
    </w:p>
    <w:p w14:paraId="3F04D830" w14:textId="4818F470" w:rsidR="00415A88" w:rsidRPr="00415A88" w:rsidRDefault="00415A88" w:rsidP="00415A88">
      <w:pPr>
        <w:pStyle w:val="ListParagraph"/>
        <w:numPr>
          <w:ilvl w:val="0"/>
          <w:numId w:val="15"/>
        </w:numPr>
        <w:rPr>
          <w:rFonts w:ascii="Calibri" w:hAnsi="Calibri" w:cs="Calibri"/>
          <w:sz w:val="22"/>
          <w:szCs w:val="22"/>
        </w:rPr>
      </w:pPr>
      <w:r w:rsidRPr="00415A88">
        <w:rPr>
          <w:rFonts w:ascii="Calibri" w:hAnsi="Calibri" w:cs="Calibri"/>
          <w:sz w:val="22"/>
          <w:szCs w:val="22"/>
        </w:rPr>
        <w:t>Compliance Consultants and Advisory Firms:</w:t>
      </w:r>
      <w:r w:rsidRPr="00415A88">
        <w:rPr>
          <w:rFonts w:ascii="Calibri" w:hAnsi="Calibri" w:cs="Calibri"/>
          <w:sz w:val="22"/>
          <w:szCs w:val="22"/>
        </w:rPr>
        <w:t xml:space="preserve"> </w:t>
      </w:r>
      <w:r w:rsidRPr="00415A88">
        <w:rPr>
          <w:rFonts w:ascii="Calibri" w:hAnsi="Calibri" w:cs="Calibri"/>
          <w:sz w:val="22"/>
          <w:szCs w:val="22"/>
        </w:rPr>
        <w:t>Compliance consultants and advisory firms offer expertise and support in navigating regulatory requirements, conducting compliance assessments, developing compliance programs, and responding to regulatory inquiries or investigations. Organizations can engage consultants or firms with industry-specific knowledge and experience to address compliance challenges effectively.</w:t>
      </w:r>
    </w:p>
    <w:p w14:paraId="1B0A9D13" w14:textId="6ED798C6" w:rsidR="00415A88" w:rsidRPr="00415A88" w:rsidRDefault="00415A88" w:rsidP="00415A88">
      <w:pPr>
        <w:pStyle w:val="ListParagraph"/>
        <w:numPr>
          <w:ilvl w:val="0"/>
          <w:numId w:val="15"/>
        </w:numPr>
        <w:rPr>
          <w:rFonts w:ascii="Calibri" w:hAnsi="Calibri" w:cs="Calibri"/>
          <w:sz w:val="22"/>
          <w:szCs w:val="22"/>
        </w:rPr>
      </w:pPr>
      <w:r w:rsidRPr="00415A88">
        <w:rPr>
          <w:rFonts w:ascii="Calibri" w:hAnsi="Calibri" w:cs="Calibri"/>
          <w:sz w:val="22"/>
          <w:szCs w:val="22"/>
        </w:rPr>
        <w:t>Peer Networks and Forums:</w:t>
      </w:r>
      <w:r w:rsidRPr="00415A88">
        <w:rPr>
          <w:rFonts w:ascii="Calibri" w:hAnsi="Calibri" w:cs="Calibri"/>
          <w:sz w:val="22"/>
          <w:szCs w:val="22"/>
        </w:rPr>
        <w:t xml:space="preserve"> </w:t>
      </w:r>
      <w:r w:rsidRPr="00415A88">
        <w:rPr>
          <w:rFonts w:ascii="Calibri" w:hAnsi="Calibri" w:cs="Calibri"/>
          <w:sz w:val="22"/>
          <w:szCs w:val="22"/>
        </w:rPr>
        <w:t>Peer networks, forums, and professional communities, such as compliance networking groups on LinkedIn or industry-specific forums, provide opportunities for knowledge sharing, peer learning, and collaboration on compliance-related issues and challenges.</w:t>
      </w:r>
    </w:p>
    <w:p w14:paraId="3464C75B" w14:textId="77777777" w:rsidR="00A07A67" w:rsidRDefault="00A07A67" w:rsidP="00A07A67">
      <w:pPr>
        <w:rPr>
          <w:rFonts w:ascii="Calibri" w:hAnsi="Calibri" w:cs="Calibri"/>
          <w:sz w:val="22"/>
          <w:szCs w:val="22"/>
        </w:rPr>
      </w:pPr>
    </w:p>
    <w:p w14:paraId="4E18F458" w14:textId="03963465" w:rsidR="00A07A67" w:rsidRPr="00A07A67" w:rsidRDefault="00A07A67" w:rsidP="00A07A67">
      <w:pPr>
        <w:rPr>
          <w:rFonts w:ascii="Calibri" w:hAnsi="Calibri" w:cs="Calibri"/>
          <w:sz w:val="22"/>
          <w:szCs w:val="22"/>
        </w:rPr>
      </w:pPr>
      <w:r w:rsidRPr="00A07A67">
        <w:rPr>
          <w:rFonts w:ascii="Calibri" w:hAnsi="Calibri" w:cs="Calibri"/>
          <w:sz w:val="22"/>
          <w:szCs w:val="22"/>
        </w:rPr>
        <w:t>Risk Management Training and Courses:</w:t>
      </w:r>
    </w:p>
    <w:p w14:paraId="2E62C4D0" w14:textId="77777777" w:rsidR="00A07A67" w:rsidRPr="00A07A67" w:rsidRDefault="00A07A67" w:rsidP="00A07A67">
      <w:pPr>
        <w:rPr>
          <w:rFonts w:ascii="Calibri" w:hAnsi="Calibri" w:cs="Calibri"/>
          <w:sz w:val="22"/>
          <w:szCs w:val="22"/>
        </w:rPr>
      </w:pPr>
      <w:r w:rsidRPr="00A07A67">
        <w:rPr>
          <w:rFonts w:ascii="Calibri" w:hAnsi="Calibri" w:cs="Calibri"/>
          <w:sz w:val="22"/>
          <w:szCs w:val="22"/>
        </w:rPr>
        <w:t>Attend risk management training programs, workshops, or online courses offered by professional organizations, universities, or industry associations. These programs cover topics such as financial risk analysis, risk assessment methodologies, risk modeling techniques, and risk mitigation strategies.</w:t>
      </w:r>
    </w:p>
    <w:p w14:paraId="63DA4464" w14:textId="77777777" w:rsidR="00A07A67" w:rsidRDefault="00A07A67" w:rsidP="00A07A67">
      <w:pPr>
        <w:rPr>
          <w:rFonts w:ascii="Calibri" w:hAnsi="Calibri" w:cs="Calibri"/>
          <w:sz w:val="22"/>
          <w:szCs w:val="22"/>
        </w:rPr>
      </w:pPr>
    </w:p>
    <w:p w14:paraId="1E25282C" w14:textId="1940BE89" w:rsidR="00A07A67" w:rsidRPr="00A07A67" w:rsidRDefault="00A07A67" w:rsidP="00A07A67">
      <w:pPr>
        <w:rPr>
          <w:rFonts w:ascii="Calibri" w:hAnsi="Calibri" w:cs="Calibri"/>
          <w:sz w:val="22"/>
          <w:szCs w:val="22"/>
        </w:rPr>
      </w:pPr>
      <w:r w:rsidRPr="00A07A67">
        <w:rPr>
          <w:rFonts w:ascii="Calibri" w:hAnsi="Calibri" w:cs="Calibri"/>
          <w:sz w:val="22"/>
          <w:szCs w:val="22"/>
        </w:rPr>
        <w:t>Risk Management Software Solutions:</w:t>
      </w:r>
    </w:p>
    <w:p w14:paraId="1282D3D6" w14:textId="77777777" w:rsidR="00A07A67" w:rsidRDefault="00A07A67" w:rsidP="00A07A67">
      <w:pPr>
        <w:rPr>
          <w:rFonts w:ascii="Calibri" w:hAnsi="Calibri" w:cs="Calibri"/>
          <w:sz w:val="22"/>
          <w:szCs w:val="22"/>
        </w:rPr>
      </w:pPr>
      <w:r w:rsidRPr="00A07A67">
        <w:rPr>
          <w:rFonts w:ascii="Calibri" w:hAnsi="Calibri" w:cs="Calibri"/>
          <w:sz w:val="22"/>
          <w:szCs w:val="22"/>
        </w:rPr>
        <w:t>Explore risk management software solutions that provide tools and features for identifying, analyzing, and managing financial risks. These software platforms may offer functionalities such as risk assessment, scenario analysis, stress testing, and risk reporting to support decision-making and risk mitigation efforts.</w:t>
      </w:r>
    </w:p>
    <w:p w14:paraId="1C578631" w14:textId="2D303212" w:rsidR="00415A88" w:rsidRPr="00415A88" w:rsidRDefault="00415A88" w:rsidP="00415A88">
      <w:pPr>
        <w:pStyle w:val="ListParagraph"/>
        <w:numPr>
          <w:ilvl w:val="0"/>
          <w:numId w:val="16"/>
        </w:numPr>
        <w:rPr>
          <w:rFonts w:ascii="Calibri" w:hAnsi="Calibri" w:cs="Calibri"/>
          <w:sz w:val="22"/>
          <w:szCs w:val="22"/>
        </w:rPr>
      </w:pPr>
      <w:r w:rsidRPr="00415A88">
        <w:rPr>
          <w:rFonts w:ascii="Calibri" w:hAnsi="Calibri" w:cs="Calibri"/>
          <w:sz w:val="22"/>
          <w:szCs w:val="22"/>
        </w:rPr>
        <w:t xml:space="preserve">Risk Cloud by </w:t>
      </w:r>
      <w:proofErr w:type="spellStart"/>
      <w:r w:rsidRPr="00415A88">
        <w:rPr>
          <w:rFonts w:ascii="Calibri" w:hAnsi="Calibri" w:cs="Calibri"/>
          <w:sz w:val="22"/>
          <w:szCs w:val="22"/>
        </w:rPr>
        <w:t>LogicGate</w:t>
      </w:r>
      <w:proofErr w:type="spellEnd"/>
      <w:r w:rsidRPr="00415A88">
        <w:rPr>
          <w:rFonts w:ascii="Calibri" w:hAnsi="Calibri" w:cs="Calibri"/>
          <w:sz w:val="22"/>
          <w:szCs w:val="22"/>
        </w:rPr>
        <w:t>:</w:t>
      </w:r>
      <w:r w:rsidRPr="00415A88">
        <w:rPr>
          <w:rFonts w:ascii="Calibri" w:hAnsi="Calibri" w:cs="Calibri"/>
          <w:sz w:val="22"/>
          <w:szCs w:val="22"/>
        </w:rPr>
        <w:t xml:space="preserve"> </w:t>
      </w:r>
      <w:r w:rsidRPr="00415A88">
        <w:rPr>
          <w:rFonts w:ascii="Calibri" w:hAnsi="Calibri" w:cs="Calibri"/>
          <w:sz w:val="22"/>
          <w:szCs w:val="22"/>
        </w:rPr>
        <w:t>Risk Cloud is a flexible risk management platform that allows organizations to centralize risk data, automate risk assessment processes, and track risk mitigation activities. It offers features such as risk identification, assessment, monitoring, and reporting.</w:t>
      </w:r>
    </w:p>
    <w:p w14:paraId="445CC251" w14:textId="1B75C27C" w:rsidR="00415A88" w:rsidRPr="00415A88" w:rsidRDefault="00415A88" w:rsidP="00415A88">
      <w:pPr>
        <w:pStyle w:val="ListParagraph"/>
        <w:numPr>
          <w:ilvl w:val="0"/>
          <w:numId w:val="16"/>
        </w:numPr>
        <w:rPr>
          <w:rFonts w:ascii="Calibri" w:hAnsi="Calibri" w:cs="Calibri"/>
          <w:sz w:val="22"/>
          <w:szCs w:val="22"/>
        </w:rPr>
      </w:pPr>
      <w:r w:rsidRPr="00415A88">
        <w:rPr>
          <w:rFonts w:ascii="Calibri" w:hAnsi="Calibri" w:cs="Calibri"/>
          <w:sz w:val="22"/>
          <w:szCs w:val="22"/>
        </w:rPr>
        <w:t>RSA Archer Suite:</w:t>
      </w:r>
      <w:r w:rsidRPr="00415A88">
        <w:rPr>
          <w:rFonts w:ascii="Calibri" w:hAnsi="Calibri" w:cs="Calibri"/>
          <w:sz w:val="22"/>
          <w:szCs w:val="22"/>
        </w:rPr>
        <w:t xml:space="preserve"> </w:t>
      </w:r>
      <w:r w:rsidRPr="00415A88">
        <w:rPr>
          <w:rFonts w:ascii="Calibri" w:hAnsi="Calibri" w:cs="Calibri"/>
          <w:sz w:val="22"/>
          <w:szCs w:val="22"/>
        </w:rPr>
        <w:t>RSA Archer Suite is a comprehensive governance, risk, and compliance (GRC) platform that enables organizations to manage enterprise risks, compliance obligations, and internal controls. It offers modules for risk assessment, policy management, incident management, and regulatory compliance.</w:t>
      </w:r>
    </w:p>
    <w:p w14:paraId="100C0EC4" w14:textId="5781647D" w:rsidR="00415A88" w:rsidRPr="00415A88" w:rsidRDefault="00415A88" w:rsidP="00415A88">
      <w:pPr>
        <w:pStyle w:val="ListParagraph"/>
        <w:numPr>
          <w:ilvl w:val="0"/>
          <w:numId w:val="16"/>
        </w:numPr>
        <w:rPr>
          <w:rFonts w:ascii="Calibri" w:hAnsi="Calibri" w:cs="Calibri"/>
          <w:sz w:val="22"/>
          <w:szCs w:val="22"/>
        </w:rPr>
      </w:pPr>
      <w:r w:rsidRPr="00415A88">
        <w:rPr>
          <w:rFonts w:ascii="Calibri" w:hAnsi="Calibri" w:cs="Calibri"/>
          <w:sz w:val="22"/>
          <w:szCs w:val="22"/>
        </w:rPr>
        <w:lastRenderedPageBreak/>
        <w:t>IBM OpenPages:</w:t>
      </w:r>
      <w:r w:rsidRPr="00415A88">
        <w:rPr>
          <w:rFonts w:ascii="Calibri" w:hAnsi="Calibri" w:cs="Calibri"/>
          <w:sz w:val="22"/>
          <w:szCs w:val="22"/>
        </w:rPr>
        <w:t xml:space="preserve"> </w:t>
      </w:r>
      <w:r w:rsidRPr="00415A88">
        <w:rPr>
          <w:rFonts w:ascii="Calibri" w:hAnsi="Calibri" w:cs="Calibri"/>
          <w:sz w:val="22"/>
          <w:szCs w:val="22"/>
        </w:rPr>
        <w:t>IBM OpenPages is an integrated risk management platform that helps organizations identify, assess, and mitigate risks across the enterprise. It offers modules for operational risk management, regulatory compliance, policy management, and internal audit.</w:t>
      </w:r>
    </w:p>
    <w:p w14:paraId="290B16D8" w14:textId="7F8BB1BA" w:rsidR="00415A88" w:rsidRPr="00415A88" w:rsidRDefault="00415A88" w:rsidP="00415A88">
      <w:pPr>
        <w:pStyle w:val="ListParagraph"/>
        <w:numPr>
          <w:ilvl w:val="0"/>
          <w:numId w:val="16"/>
        </w:numPr>
        <w:rPr>
          <w:rFonts w:ascii="Calibri" w:hAnsi="Calibri" w:cs="Calibri"/>
          <w:sz w:val="22"/>
          <w:szCs w:val="22"/>
        </w:rPr>
      </w:pPr>
      <w:r w:rsidRPr="00415A88">
        <w:rPr>
          <w:rFonts w:ascii="Calibri" w:hAnsi="Calibri" w:cs="Calibri"/>
          <w:sz w:val="22"/>
          <w:szCs w:val="22"/>
        </w:rPr>
        <w:t>MetricStream Risk Management Solution:</w:t>
      </w:r>
      <w:r w:rsidRPr="00415A88">
        <w:rPr>
          <w:rFonts w:ascii="Calibri" w:hAnsi="Calibri" w:cs="Calibri"/>
          <w:sz w:val="22"/>
          <w:szCs w:val="22"/>
        </w:rPr>
        <w:t xml:space="preserve"> </w:t>
      </w:r>
      <w:r w:rsidRPr="00415A88">
        <w:rPr>
          <w:rFonts w:ascii="Calibri" w:hAnsi="Calibri" w:cs="Calibri"/>
          <w:sz w:val="22"/>
          <w:szCs w:val="22"/>
        </w:rPr>
        <w:t>MetricStream Risk Management Solution provides capabilities for identifying, assessing, and mitigating risks across business processes and functions. It offers features such as risk assessment, issue management, controls monitoring, and compliance tracking.</w:t>
      </w:r>
    </w:p>
    <w:p w14:paraId="7F86D762" w14:textId="5D001620" w:rsidR="00415A88" w:rsidRPr="00415A88" w:rsidRDefault="00415A88" w:rsidP="00415A88">
      <w:pPr>
        <w:pStyle w:val="ListParagraph"/>
        <w:numPr>
          <w:ilvl w:val="0"/>
          <w:numId w:val="16"/>
        </w:numPr>
        <w:rPr>
          <w:rFonts w:ascii="Calibri" w:hAnsi="Calibri" w:cs="Calibri"/>
          <w:sz w:val="22"/>
          <w:szCs w:val="22"/>
        </w:rPr>
      </w:pPr>
      <w:r w:rsidRPr="00415A88">
        <w:rPr>
          <w:rFonts w:ascii="Calibri" w:hAnsi="Calibri" w:cs="Calibri"/>
          <w:sz w:val="22"/>
          <w:szCs w:val="22"/>
        </w:rPr>
        <w:t>SAP GRC (Governance, Risk, and Compliance):</w:t>
      </w:r>
      <w:r w:rsidRPr="00415A88">
        <w:rPr>
          <w:rFonts w:ascii="Calibri" w:hAnsi="Calibri" w:cs="Calibri"/>
          <w:sz w:val="22"/>
          <w:szCs w:val="22"/>
        </w:rPr>
        <w:t xml:space="preserve"> </w:t>
      </w:r>
      <w:r w:rsidRPr="00415A88">
        <w:rPr>
          <w:rFonts w:ascii="Calibri" w:hAnsi="Calibri" w:cs="Calibri"/>
          <w:sz w:val="22"/>
          <w:szCs w:val="22"/>
        </w:rPr>
        <w:t>SAP GRC is a suite of software solutions that helps organizations manage risks, comply with regulations, and monitor internal controls. It offers modules for risk management, access control, process control, and audit management.</w:t>
      </w:r>
    </w:p>
    <w:p w14:paraId="25164672" w14:textId="12F248C1" w:rsidR="00415A88" w:rsidRPr="00415A88" w:rsidRDefault="00415A88" w:rsidP="00415A88">
      <w:pPr>
        <w:pStyle w:val="ListParagraph"/>
        <w:numPr>
          <w:ilvl w:val="0"/>
          <w:numId w:val="16"/>
        </w:numPr>
        <w:rPr>
          <w:rFonts w:ascii="Calibri" w:hAnsi="Calibri" w:cs="Calibri"/>
          <w:sz w:val="22"/>
          <w:szCs w:val="22"/>
        </w:rPr>
      </w:pPr>
      <w:r w:rsidRPr="00415A88">
        <w:rPr>
          <w:rFonts w:ascii="Calibri" w:hAnsi="Calibri" w:cs="Calibri"/>
          <w:sz w:val="22"/>
          <w:szCs w:val="22"/>
        </w:rPr>
        <w:t>Riskonnect Risk Management Platform:</w:t>
      </w:r>
      <w:r w:rsidRPr="00415A88">
        <w:rPr>
          <w:rFonts w:ascii="Calibri" w:hAnsi="Calibri" w:cs="Calibri"/>
          <w:sz w:val="22"/>
          <w:szCs w:val="22"/>
        </w:rPr>
        <w:t xml:space="preserve"> </w:t>
      </w:r>
      <w:r w:rsidRPr="00415A88">
        <w:rPr>
          <w:rFonts w:ascii="Calibri" w:hAnsi="Calibri" w:cs="Calibri"/>
          <w:sz w:val="22"/>
          <w:szCs w:val="22"/>
        </w:rPr>
        <w:t>Riskonnect is a cloud-based risk management platform that enables organizations to manage risks, incidents, and claims across the enterprise. It offers modules for risk assessment, risk mitigation, incident reporting, and compliance management.</w:t>
      </w:r>
    </w:p>
    <w:p w14:paraId="2F64E641" w14:textId="1D502844" w:rsidR="00415A88" w:rsidRPr="00415A88" w:rsidRDefault="00415A88" w:rsidP="00415A88">
      <w:pPr>
        <w:pStyle w:val="ListParagraph"/>
        <w:numPr>
          <w:ilvl w:val="0"/>
          <w:numId w:val="16"/>
        </w:numPr>
        <w:rPr>
          <w:rFonts w:ascii="Calibri" w:hAnsi="Calibri" w:cs="Calibri"/>
          <w:sz w:val="22"/>
          <w:szCs w:val="22"/>
        </w:rPr>
      </w:pPr>
      <w:r w:rsidRPr="00415A88">
        <w:rPr>
          <w:rFonts w:ascii="Calibri" w:hAnsi="Calibri" w:cs="Calibri"/>
          <w:sz w:val="22"/>
          <w:szCs w:val="22"/>
        </w:rPr>
        <w:t>NAVEX Global Risk Management Solution:</w:t>
      </w:r>
      <w:r w:rsidRPr="00415A88">
        <w:rPr>
          <w:rFonts w:ascii="Calibri" w:hAnsi="Calibri" w:cs="Calibri"/>
          <w:sz w:val="22"/>
          <w:szCs w:val="22"/>
        </w:rPr>
        <w:t xml:space="preserve"> </w:t>
      </w:r>
      <w:r w:rsidRPr="00415A88">
        <w:rPr>
          <w:rFonts w:ascii="Calibri" w:hAnsi="Calibri" w:cs="Calibri"/>
          <w:sz w:val="22"/>
          <w:szCs w:val="22"/>
        </w:rPr>
        <w:t>NAVEX Global offers a suite of risk management software solutions for identifying, assessing, and mitigating risks related to compliance, ethics, and corporate governance. It includes modules for risk assessment, policy management, training, and hotline reporting.</w:t>
      </w:r>
    </w:p>
    <w:p w14:paraId="1867FFF9" w14:textId="6129F897" w:rsidR="00415A88" w:rsidRPr="00415A88" w:rsidRDefault="00415A88" w:rsidP="00415A88">
      <w:pPr>
        <w:pStyle w:val="ListParagraph"/>
        <w:numPr>
          <w:ilvl w:val="0"/>
          <w:numId w:val="16"/>
        </w:numPr>
        <w:rPr>
          <w:rFonts w:ascii="Calibri" w:hAnsi="Calibri" w:cs="Calibri"/>
          <w:sz w:val="22"/>
          <w:szCs w:val="22"/>
        </w:rPr>
      </w:pPr>
      <w:r w:rsidRPr="00415A88">
        <w:rPr>
          <w:rFonts w:ascii="Calibri" w:hAnsi="Calibri" w:cs="Calibri"/>
          <w:sz w:val="22"/>
          <w:szCs w:val="22"/>
        </w:rPr>
        <w:t>Resolver Risk Management Software:</w:t>
      </w:r>
      <w:r w:rsidRPr="00415A88">
        <w:rPr>
          <w:rFonts w:ascii="Calibri" w:hAnsi="Calibri" w:cs="Calibri"/>
          <w:sz w:val="22"/>
          <w:szCs w:val="22"/>
        </w:rPr>
        <w:t xml:space="preserve"> </w:t>
      </w:r>
      <w:r w:rsidRPr="00415A88">
        <w:rPr>
          <w:rFonts w:ascii="Calibri" w:hAnsi="Calibri" w:cs="Calibri"/>
          <w:sz w:val="22"/>
          <w:szCs w:val="22"/>
        </w:rPr>
        <w:t>Resolver provides a cloud-based risk management software platform that helps organizations streamline risk assessment, analysis, and mitigation processes. It offers features such as risk identification, assessment, monitoring, and reporting.</w:t>
      </w:r>
    </w:p>
    <w:p w14:paraId="1DDCCC4A" w14:textId="0A073EC5" w:rsidR="00415A88" w:rsidRPr="00415A88" w:rsidRDefault="00415A88" w:rsidP="00415A88">
      <w:pPr>
        <w:pStyle w:val="ListParagraph"/>
        <w:numPr>
          <w:ilvl w:val="0"/>
          <w:numId w:val="16"/>
        </w:numPr>
        <w:rPr>
          <w:rFonts w:ascii="Calibri" w:hAnsi="Calibri" w:cs="Calibri"/>
          <w:sz w:val="22"/>
          <w:szCs w:val="22"/>
        </w:rPr>
      </w:pPr>
      <w:proofErr w:type="spellStart"/>
      <w:r w:rsidRPr="00415A88">
        <w:rPr>
          <w:rFonts w:ascii="Calibri" w:hAnsi="Calibri" w:cs="Calibri"/>
          <w:sz w:val="22"/>
          <w:szCs w:val="22"/>
        </w:rPr>
        <w:t>Quantivate</w:t>
      </w:r>
      <w:proofErr w:type="spellEnd"/>
      <w:r w:rsidRPr="00415A88">
        <w:rPr>
          <w:rFonts w:ascii="Calibri" w:hAnsi="Calibri" w:cs="Calibri"/>
          <w:sz w:val="22"/>
          <w:szCs w:val="22"/>
        </w:rPr>
        <w:t xml:space="preserve"> Risk Management Software:</w:t>
      </w:r>
      <w:r w:rsidRPr="00415A88">
        <w:rPr>
          <w:rFonts w:ascii="Calibri" w:hAnsi="Calibri" w:cs="Calibri"/>
          <w:sz w:val="22"/>
          <w:szCs w:val="22"/>
        </w:rPr>
        <w:t xml:space="preserve"> </w:t>
      </w:r>
      <w:proofErr w:type="spellStart"/>
      <w:r w:rsidRPr="00415A88">
        <w:rPr>
          <w:rFonts w:ascii="Calibri" w:hAnsi="Calibri" w:cs="Calibri"/>
          <w:sz w:val="22"/>
          <w:szCs w:val="22"/>
        </w:rPr>
        <w:t>Quantivate</w:t>
      </w:r>
      <w:proofErr w:type="spellEnd"/>
      <w:r w:rsidRPr="00415A88">
        <w:rPr>
          <w:rFonts w:ascii="Calibri" w:hAnsi="Calibri" w:cs="Calibri"/>
          <w:sz w:val="22"/>
          <w:szCs w:val="22"/>
        </w:rPr>
        <w:t xml:space="preserve"> offers a comprehensive risk management software platform that helps organizations identify, assess, and mitigate risks across the enterprise. It includes modules for risk assessment, incident management, compliance management, and vendor risk management.</w:t>
      </w:r>
    </w:p>
    <w:p w14:paraId="08D72B4A" w14:textId="388A5815" w:rsidR="00415A88" w:rsidRPr="00415A88" w:rsidRDefault="00415A88" w:rsidP="00415A88">
      <w:pPr>
        <w:pStyle w:val="ListParagraph"/>
        <w:numPr>
          <w:ilvl w:val="0"/>
          <w:numId w:val="16"/>
        </w:numPr>
        <w:rPr>
          <w:rFonts w:ascii="Calibri" w:hAnsi="Calibri" w:cs="Calibri"/>
          <w:sz w:val="22"/>
          <w:szCs w:val="22"/>
        </w:rPr>
      </w:pPr>
      <w:proofErr w:type="spellStart"/>
      <w:r w:rsidRPr="00415A88">
        <w:rPr>
          <w:rFonts w:ascii="Calibri" w:hAnsi="Calibri" w:cs="Calibri"/>
          <w:sz w:val="22"/>
          <w:szCs w:val="22"/>
        </w:rPr>
        <w:t>LogicManager</w:t>
      </w:r>
      <w:proofErr w:type="spellEnd"/>
      <w:r w:rsidRPr="00415A88">
        <w:rPr>
          <w:rFonts w:ascii="Calibri" w:hAnsi="Calibri" w:cs="Calibri"/>
          <w:sz w:val="22"/>
          <w:szCs w:val="22"/>
        </w:rPr>
        <w:t xml:space="preserve"> Risk Management Software:</w:t>
      </w:r>
      <w:r w:rsidRPr="00415A88">
        <w:rPr>
          <w:rFonts w:ascii="Calibri" w:hAnsi="Calibri" w:cs="Calibri"/>
          <w:sz w:val="22"/>
          <w:szCs w:val="22"/>
        </w:rPr>
        <w:t xml:space="preserve"> </w:t>
      </w:r>
      <w:proofErr w:type="spellStart"/>
      <w:r w:rsidRPr="00415A88">
        <w:rPr>
          <w:rFonts w:ascii="Calibri" w:hAnsi="Calibri" w:cs="Calibri"/>
          <w:sz w:val="22"/>
          <w:szCs w:val="22"/>
        </w:rPr>
        <w:t>LogicManager</w:t>
      </w:r>
      <w:proofErr w:type="spellEnd"/>
      <w:r w:rsidRPr="00415A88">
        <w:rPr>
          <w:rFonts w:ascii="Calibri" w:hAnsi="Calibri" w:cs="Calibri"/>
          <w:sz w:val="22"/>
          <w:szCs w:val="22"/>
        </w:rPr>
        <w:t xml:space="preserve"> offers an integrated risk management software platform that helps organizations identify, assess, and mitigate risks across various business functions. It includes modules for risk assessment, policy management, controls monitoring, and audit management.</w:t>
      </w:r>
    </w:p>
    <w:p w14:paraId="5EEBA9BF" w14:textId="77777777" w:rsidR="00A07A67" w:rsidRDefault="00A07A67" w:rsidP="00A07A67">
      <w:pPr>
        <w:rPr>
          <w:rFonts w:ascii="Calibri" w:hAnsi="Calibri" w:cs="Calibri"/>
          <w:sz w:val="22"/>
          <w:szCs w:val="22"/>
        </w:rPr>
      </w:pPr>
    </w:p>
    <w:p w14:paraId="5C15B0E9" w14:textId="477E9A20" w:rsidR="00A07A67" w:rsidRPr="00A07A67" w:rsidRDefault="00A07A67" w:rsidP="00A07A67">
      <w:pPr>
        <w:rPr>
          <w:rFonts w:ascii="Calibri" w:hAnsi="Calibri" w:cs="Calibri"/>
          <w:sz w:val="22"/>
          <w:szCs w:val="22"/>
        </w:rPr>
      </w:pPr>
      <w:r w:rsidRPr="00A07A67">
        <w:rPr>
          <w:rFonts w:ascii="Calibri" w:hAnsi="Calibri" w:cs="Calibri"/>
          <w:sz w:val="22"/>
          <w:szCs w:val="22"/>
        </w:rPr>
        <w:t>By leveraging these risk management resources and guides, entrepreneurs can assess, mitigate, and manage financial risks associated with startup funding and working capital management more effectively, enhancing their chances of achieving sustainable growth and success.</w:t>
      </w:r>
    </w:p>
    <w:sectPr w:rsidR="00A07A67" w:rsidRPr="00A07A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536349"/>
    <w:multiLevelType w:val="hybridMultilevel"/>
    <w:tmpl w:val="4CBC2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2D67DB"/>
    <w:multiLevelType w:val="hybridMultilevel"/>
    <w:tmpl w:val="FC5A9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D56926"/>
    <w:multiLevelType w:val="hybridMultilevel"/>
    <w:tmpl w:val="3A36A0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E27867"/>
    <w:multiLevelType w:val="hybridMultilevel"/>
    <w:tmpl w:val="CD4433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FA36ED6"/>
    <w:multiLevelType w:val="hybridMultilevel"/>
    <w:tmpl w:val="C896C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0B03A2"/>
    <w:multiLevelType w:val="hybridMultilevel"/>
    <w:tmpl w:val="386631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206733"/>
    <w:multiLevelType w:val="hybridMultilevel"/>
    <w:tmpl w:val="A8C64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EC152C"/>
    <w:multiLevelType w:val="hybridMultilevel"/>
    <w:tmpl w:val="04BC0F62"/>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93F0C9B"/>
    <w:multiLevelType w:val="hybridMultilevel"/>
    <w:tmpl w:val="7D6637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C67864"/>
    <w:multiLevelType w:val="hybridMultilevel"/>
    <w:tmpl w:val="D0E68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21E3577"/>
    <w:multiLevelType w:val="hybridMultilevel"/>
    <w:tmpl w:val="AD32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6282110"/>
    <w:multiLevelType w:val="hybridMultilevel"/>
    <w:tmpl w:val="2A4AB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F86072"/>
    <w:multiLevelType w:val="hybridMultilevel"/>
    <w:tmpl w:val="A476A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BC253D"/>
    <w:multiLevelType w:val="hybridMultilevel"/>
    <w:tmpl w:val="975056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4847AFA"/>
    <w:multiLevelType w:val="hybridMultilevel"/>
    <w:tmpl w:val="4670B7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0AB1D92"/>
    <w:multiLevelType w:val="hybridMultilevel"/>
    <w:tmpl w:val="BBF64D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71205340">
    <w:abstractNumId w:val="13"/>
  </w:num>
  <w:num w:numId="2" w16cid:durableId="200283547">
    <w:abstractNumId w:val="2"/>
  </w:num>
  <w:num w:numId="3" w16cid:durableId="2088573589">
    <w:abstractNumId w:val="15"/>
  </w:num>
  <w:num w:numId="4" w16cid:durableId="1082947696">
    <w:abstractNumId w:val="10"/>
  </w:num>
  <w:num w:numId="5" w16cid:durableId="1488089836">
    <w:abstractNumId w:val="4"/>
  </w:num>
  <w:num w:numId="6" w16cid:durableId="570503341">
    <w:abstractNumId w:val="1"/>
  </w:num>
  <w:num w:numId="7" w16cid:durableId="1108426746">
    <w:abstractNumId w:val="8"/>
  </w:num>
  <w:num w:numId="8" w16cid:durableId="1560482127">
    <w:abstractNumId w:val="6"/>
  </w:num>
  <w:num w:numId="9" w16cid:durableId="2144615345">
    <w:abstractNumId w:val="11"/>
  </w:num>
  <w:num w:numId="10" w16cid:durableId="953974156">
    <w:abstractNumId w:val="9"/>
  </w:num>
  <w:num w:numId="11" w16cid:durableId="1568807286">
    <w:abstractNumId w:val="0"/>
  </w:num>
  <w:num w:numId="12" w16cid:durableId="1956016781">
    <w:abstractNumId w:val="12"/>
  </w:num>
  <w:num w:numId="13" w16cid:durableId="1702245337">
    <w:abstractNumId w:val="7"/>
  </w:num>
  <w:num w:numId="14" w16cid:durableId="398596948">
    <w:abstractNumId w:val="3"/>
  </w:num>
  <w:num w:numId="15" w16cid:durableId="538586729">
    <w:abstractNumId w:val="5"/>
  </w:num>
  <w:num w:numId="16" w16cid:durableId="106182595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A67"/>
    <w:rsid w:val="00415A88"/>
    <w:rsid w:val="00A07A67"/>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49A8A"/>
  <w15:chartTrackingRefBased/>
  <w15:docId w15:val="{02EF60C1-5B83-4C64-B2EA-021893CE6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7A6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7A6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7A6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7A6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7A6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7A6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7A6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7A6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7A6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7A6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7A6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7A6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7A6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7A6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7A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7A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7A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7A67"/>
    <w:rPr>
      <w:rFonts w:eastAsiaTheme="majorEastAsia" w:cstheme="majorBidi"/>
      <w:color w:val="272727" w:themeColor="text1" w:themeTint="D8"/>
    </w:rPr>
  </w:style>
  <w:style w:type="paragraph" w:styleId="Title">
    <w:name w:val="Title"/>
    <w:basedOn w:val="Normal"/>
    <w:next w:val="Normal"/>
    <w:link w:val="TitleChar"/>
    <w:uiPriority w:val="10"/>
    <w:qFormat/>
    <w:rsid w:val="00A07A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7A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7A6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7A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7A67"/>
    <w:pPr>
      <w:spacing w:before="160"/>
      <w:jc w:val="center"/>
    </w:pPr>
    <w:rPr>
      <w:i/>
      <w:iCs/>
      <w:color w:val="404040" w:themeColor="text1" w:themeTint="BF"/>
    </w:rPr>
  </w:style>
  <w:style w:type="character" w:customStyle="1" w:styleId="QuoteChar">
    <w:name w:val="Quote Char"/>
    <w:basedOn w:val="DefaultParagraphFont"/>
    <w:link w:val="Quote"/>
    <w:uiPriority w:val="29"/>
    <w:rsid w:val="00A07A67"/>
    <w:rPr>
      <w:i/>
      <w:iCs/>
      <w:color w:val="404040" w:themeColor="text1" w:themeTint="BF"/>
    </w:rPr>
  </w:style>
  <w:style w:type="paragraph" w:styleId="ListParagraph">
    <w:name w:val="List Paragraph"/>
    <w:basedOn w:val="Normal"/>
    <w:uiPriority w:val="34"/>
    <w:qFormat/>
    <w:rsid w:val="00A07A67"/>
    <w:pPr>
      <w:ind w:left="720"/>
      <w:contextualSpacing/>
    </w:pPr>
  </w:style>
  <w:style w:type="character" w:styleId="IntenseEmphasis">
    <w:name w:val="Intense Emphasis"/>
    <w:basedOn w:val="DefaultParagraphFont"/>
    <w:uiPriority w:val="21"/>
    <w:qFormat/>
    <w:rsid w:val="00A07A67"/>
    <w:rPr>
      <w:i/>
      <w:iCs/>
      <w:color w:val="0F4761" w:themeColor="accent1" w:themeShade="BF"/>
    </w:rPr>
  </w:style>
  <w:style w:type="paragraph" w:styleId="IntenseQuote">
    <w:name w:val="Intense Quote"/>
    <w:basedOn w:val="Normal"/>
    <w:next w:val="Normal"/>
    <w:link w:val="IntenseQuoteChar"/>
    <w:uiPriority w:val="30"/>
    <w:qFormat/>
    <w:rsid w:val="00A07A6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7A67"/>
    <w:rPr>
      <w:i/>
      <w:iCs/>
      <w:color w:val="0F4761" w:themeColor="accent1" w:themeShade="BF"/>
    </w:rPr>
  </w:style>
  <w:style w:type="character" w:styleId="IntenseReference">
    <w:name w:val="Intense Reference"/>
    <w:basedOn w:val="DefaultParagraphFont"/>
    <w:uiPriority w:val="32"/>
    <w:qFormat/>
    <w:rsid w:val="00A07A6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90474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TotalTime>
  <Pages>9</Pages>
  <Words>3558</Words>
  <Characters>20284</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2024-05-02T01:37:00Z</dcterms:created>
  <dcterms:modified xsi:type="dcterms:W3CDTF">2024-05-02T01:52:00Z</dcterms:modified>
</cp:coreProperties>
</file>