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CCBFBF" w14:textId="77777777" w:rsidR="00BF0701" w:rsidRPr="00BF0701" w:rsidRDefault="00BF0701" w:rsidP="00BF0701">
      <w:pPr>
        <w:rPr>
          <w:rFonts w:ascii="Calibri" w:hAnsi="Calibri" w:cs="Calibri"/>
          <w:b/>
          <w:bCs/>
          <w:sz w:val="22"/>
          <w:szCs w:val="22"/>
        </w:rPr>
      </w:pPr>
      <w:r w:rsidRPr="00BF0701">
        <w:rPr>
          <w:rFonts w:ascii="Calibri" w:hAnsi="Calibri" w:cs="Calibri"/>
          <w:b/>
          <w:bCs/>
          <w:sz w:val="22"/>
          <w:szCs w:val="22"/>
        </w:rPr>
        <w:t>U.S. Regulations</w:t>
      </w:r>
    </w:p>
    <w:p w14:paraId="30E4B1AB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</w:p>
    <w:p w14:paraId="5080B833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Corporate and Business Regulations:</w:t>
      </w:r>
    </w:p>
    <w:p w14:paraId="75275683" w14:textId="77777777" w:rsidR="00BF0701" w:rsidRPr="00BF0701" w:rsidRDefault="00BF0701" w:rsidP="00BF070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Business entity registration and formation requirements at the federal, state, and local levels.</w:t>
      </w:r>
    </w:p>
    <w:p w14:paraId="012EE591" w14:textId="77777777" w:rsidR="00BF0701" w:rsidRPr="00BF0701" w:rsidRDefault="00BF0701" w:rsidP="00BF070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corporate governance laws, including board of directors' duties and shareholder rights.</w:t>
      </w:r>
    </w:p>
    <w:p w14:paraId="7F299675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Employment and Labor Laws:</w:t>
      </w:r>
    </w:p>
    <w:p w14:paraId="797DFBD7" w14:textId="77777777" w:rsidR="00BF0701" w:rsidRPr="00BF0701" w:rsidRDefault="00BF0701" w:rsidP="00BF0701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Fair Labor Standards Act (FLSA) governing minimum wage, overtime pay, and child labor standards.</w:t>
      </w:r>
    </w:p>
    <w:p w14:paraId="71335DB7" w14:textId="77777777" w:rsidR="00BF0701" w:rsidRPr="00BF0701" w:rsidRDefault="00BF0701" w:rsidP="00BF0701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 xml:space="preserve">Equal Employment Opportunity (EEO) laws </w:t>
      </w:r>
      <w:proofErr w:type="gramStart"/>
      <w:r w:rsidRPr="00BF0701">
        <w:rPr>
          <w:rFonts w:ascii="Calibri" w:hAnsi="Calibri" w:cs="Calibri"/>
          <w:sz w:val="22"/>
          <w:szCs w:val="22"/>
        </w:rPr>
        <w:t>prohibiting</w:t>
      </w:r>
      <w:proofErr w:type="gramEnd"/>
      <w:r w:rsidRPr="00BF0701">
        <w:rPr>
          <w:rFonts w:ascii="Calibri" w:hAnsi="Calibri" w:cs="Calibri"/>
          <w:sz w:val="22"/>
          <w:szCs w:val="22"/>
        </w:rPr>
        <w:t xml:space="preserve"> discrimination based on race, gender, age, disability, or other protected characteristics.</w:t>
      </w:r>
    </w:p>
    <w:p w14:paraId="5A9F2400" w14:textId="77777777" w:rsidR="00BF0701" w:rsidRPr="00BF0701" w:rsidRDefault="00BF0701" w:rsidP="00BF0701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Occupational Safety and Health Administration (OSHA) regulations ensuring workplace safety and health standards.</w:t>
      </w:r>
    </w:p>
    <w:p w14:paraId="2634EAD8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Taxation and Financial Regulations:</w:t>
      </w:r>
    </w:p>
    <w:p w14:paraId="572227F3" w14:textId="77777777" w:rsidR="00BF0701" w:rsidRPr="00BF0701" w:rsidRDefault="00BF0701" w:rsidP="00BF0701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Internal Revenue Service (IRS) regulations governing federal income tax, payroll tax, and corporate tax obligations.</w:t>
      </w:r>
    </w:p>
    <w:p w14:paraId="54637A0E" w14:textId="77777777" w:rsidR="00BF0701" w:rsidRPr="00BF0701" w:rsidRDefault="00BF0701" w:rsidP="00BF0701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State and local tax requirements, including sales tax, property tax, and business license fees.</w:t>
      </w:r>
    </w:p>
    <w:p w14:paraId="074E50B1" w14:textId="77777777" w:rsidR="00BF0701" w:rsidRPr="00BF0701" w:rsidRDefault="00BF0701" w:rsidP="00BF0701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financial reporting standards, such as Generally Accepted Accounting Principles (GAAP) and International Financial Reporting Standards (IFRS).</w:t>
      </w:r>
    </w:p>
    <w:p w14:paraId="627A5577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Intellectual Property (IP) Laws:</w:t>
      </w:r>
    </w:p>
    <w:p w14:paraId="0A2D94CB" w14:textId="77777777" w:rsidR="00BF0701" w:rsidRPr="00BF0701" w:rsidRDefault="00BF0701" w:rsidP="00BF0701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Protection of trademarks, patents, copyrights, and trade secrets under U.S. IP laws.</w:t>
      </w:r>
    </w:p>
    <w:p w14:paraId="11B1EC11" w14:textId="77777777" w:rsidR="00BF0701" w:rsidRPr="00BF0701" w:rsidRDefault="00BF0701" w:rsidP="00BF0701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Registration of IP assets with the U.S. Patent and Trademark Office (USPTO) and Copyright Office to establish legal rights and enforcement mechanisms.</w:t>
      </w:r>
    </w:p>
    <w:p w14:paraId="71BA041E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Trade and Import/Export Regulations:</w:t>
      </w:r>
    </w:p>
    <w:p w14:paraId="083CD8BB" w14:textId="77777777" w:rsidR="00BF0701" w:rsidRPr="00BF0701" w:rsidRDefault="00BF0701" w:rsidP="00BF0701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U.S. Customs and Border Protection (CBP) regulations governing import/export documentation, tariffs, duties, and customs clearance procedures.</w:t>
      </w:r>
    </w:p>
    <w:p w14:paraId="21532BB8" w14:textId="77777777" w:rsidR="00BF0701" w:rsidRPr="00BF0701" w:rsidRDefault="00BF0701" w:rsidP="00BF0701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Adherence to trade sanctions, export controls, and embargoes administered by the Office of Foreign Assets Control (OFAC) and other regulatory agencies.</w:t>
      </w:r>
    </w:p>
    <w:p w14:paraId="0EC0E4A6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Data Privacy and Security Regulations:</w:t>
      </w:r>
    </w:p>
    <w:p w14:paraId="19106DA1" w14:textId="77777777" w:rsidR="00BF0701" w:rsidRPr="00BF0701" w:rsidRDefault="00BF0701" w:rsidP="00BF0701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data privacy laws, such as the California Consumer Privacy Act (CCPA) and the Health Insurance Portability and Accountability Act (HIPAA).</w:t>
      </w:r>
    </w:p>
    <w:p w14:paraId="264A6B3E" w14:textId="77777777" w:rsidR="00BF0701" w:rsidRPr="00BF0701" w:rsidRDefault="00BF0701" w:rsidP="00BF0701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Implementation of data security measures to protect sensitive information and prevent data breaches, in accordance with industry standards and regulations.</w:t>
      </w:r>
    </w:p>
    <w:p w14:paraId="1000F461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Environmental Regulations:</w:t>
      </w:r>
    </w:p>
    <w:p w14:paraId="0FABF253" w14:textId="77777777" w:rsidR="00BF0701" w:rsidRPr="00BF0701" w:rsidRDefault="00BF0701" w:rsidP="00BF0701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lastRenderedPageBreak/>
        <w:t>Compliance with federal, state, and local environmental laws governing pollution control, hazardous waste management, and environmental impact assessments.</w:t>
      </w:r>
    </w:p>
    <w:p w14:paraId="527C1FC3" w14:textId="77777777" w:rsidR="00BF0701" w:rsidRPr="00BF0701" w:rsidRDefault="00BF0701" w:rsidP="00BF0701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Obtaining permits and approvals for environmentally sensitive activities, such as land development, construction, and manufacturing operations.</w:t>
      </w:r>
    </w:p>
    <w:p w14:paraId="7EDB4BDC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Consumer Protection Regulations:</w:t>
      </w:r>
    </w:p>
    <w:p w14:paraId="3DFA36D3" w14:textId="77777777" w:rsidR="00BF0701" w:rsidRPr="00BF0701" w:rsidRDefault="00BF0701" w:rsidP="00BF0701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consumer protection laws, including the Federal Trade Commission (FTC) Act, regulating advertising, marketing practices, and consumer rights.</w:t>
      </w:r>
    </w:p>
    <w:p w14:paraId="431618E4" w14:textId="77777777" w:rsidR="00BF0701" w:rsidRPr="00BF0701" w:rsidRDefault="00BF0701" w:rsidP="00BF0701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Product safety regulations enforced by agencies such as the Consumer Product Safety Commission (CPSC) and Food and Drug Administration (FDA).</w:t>
      </w:r>
    </w:p>
    <w:p w14:paraId="41C5AD4F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Anti-Corruption and Anti-Bribery Laws:</w:t>
      </w:r>
    </w:p>
    <w:p w14:paraId="5796784E" w14:textId="77777777" w:rsidR="00BF0701" w:rsidRPr="00BF0701" w:rsidRDefault="00BF0701" w:rsidP="00BF0701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the Foreign Corrupt Practices Act (FCPA), prohibiting bribery of foreign officials and requiring accurate accounting and record-keeping practices.</w:t>
      </w:r>
    </w:p>
    <w:p w14:paraId="4292228D" w14:textId="77777777" w:rsidR="00BF0701" w:rsidRPr="00BF0701" w:rsidRDefault="00BF0701" w:rsidP="00BF0701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Implementation of anti-corruption policies, due diligence procedures, and employee training to prevent violations and ensure ethical business conduct.</w:t>
      </w:r>
    </w:p>
    <w:p w14:paraId="7B44495F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Industry-Specific Regulations:</w:t>
      </w:r>
    </w:p>
    <w:p w14:paraId="05BFACAA" w14:textId="77777777" w:rsidR="00BF0701" w:rsidRPr="00BF0701" w:rsidRDefault="00BF0701" w:rsidP="00BF0701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Adherence to industry-specific regulations and standards applicable to sectors such as healthcare, pharmaceuticals, financial services, telecommunications, and energy.</w:t>
      </w:r>
    </w:p>
    <w:p w14:paraId="254F9FA5" w14:textId="77777777" w:rsidR="00BF0701" w:rsidRPr="00BF0701" w:rsidRDefault="00BF0701" w:rsidP="00BF0701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Consultation with legal advisors and industry experts to understand and comply with sector-specific regulations and licensing requirements.</w:t>
      </w:r>
    </w:p>
    <w:p w14:paraId="7AAC4505" w14:textId="77777777" w:rsidR="00BF0701" w:rsidRPr="00BF0701" w:rsidRDefault="00BF0701" w:rsidP="00BF0701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Navigating these regulations requires careful planning, legal counsel, and compliance management to ensure that foreign companies operate lawfully and successfully in the United States.</w:t>
      </w:r>
    </w:p>
    <w:p w14:paraId="3DE0C6FB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Immigration Laws:</w:t>
      </w:r>
    </w:p>
    <w:p w14:paraId="733E4FE4" w14:textId="77777777" w:rsidR="00BF0701" w:rsidRPr="00BF0701" w:rsidRDefault="00BF0701" w:rsidP="00BF0701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U.S. immigration laws and regulations when hiring foreign employees or transferring employees from overseas offices.</w:t>
      </w:r>
    </w:p>
    <w:p w14:paraId="388BCD52" w14:textId="77777777" w:rsidR="00BF0701" w:rsidRPr="00BF0701" w:rsidRDefault="00BF0701" w:rsidP="00BF0701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Obtaining appropriate work visas, such as H-1B, L-1, or E-2 visas, for foreign workers entering the U.S. for employment purposes.</w:t>
      </w:r>
    </w:p>
    <w:p w14:paraId="6650A76A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Healthcare Regulations:</w:t>
      </w:r>
    </w:p>
    <w:p w14:paraId="3F338B8A" w14:textId="77777777" w:rsidR="00BF0701" w:rsidRPr="00BF0701" w:rsidRDefault="00BF0701" w:rsidP="00BF0701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healthcare laws, such as the Health Insurance Portability and Accountability Act (HIPAA), governing patient privacy and data security for healthcare organizations.</w:t>
      </w:r>
    </w:p>
    <w:p w14:paraId="377CF48A" w14:textId="77777777" w:rsidR="00BF0701" w:rsidRPr="00BF0701" w:rsidRDefault="00BF0701" w:rsidP="00BF0701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Adherence to regulations imposed by the Centers for Medicare &amp; Medicaid Services (CMS) for healthcare providers participating in government healthcare programs.</w:t>
      </w:r>
    </w:p>
    <w:p w14:paraId="4FBE2FF1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Real Estate and Zoning Laws:</w:t>
      </w:r>
    </w:p>
    <w:p w14:paraId="4E421A46" w14:textId="77777777" w:rsidR="00BF0701" w:rsidRPr="00BF0701" w:rsidRDefault="00BF0701" w:rsidP="00BF0701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local zoning ordinances and land use regulations when acquiring or leasing commercial real estate for business operations.</w:t>
      </w:r>
    </w:p>
    <w:p w14:paraId="58F6D495" w14:textId="77777777" w:rsidR="00BF0701" w:rsidRPr="00BF0701" w:rsidRDefault="00BF0701" w:rsidP="00BF0701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lastRenderedPageBreak/>
        <w:t>Obtaining permits and approvals for construction, renovation, or land development projects from local planning and zoning authorities.</w:t>
      </w:r>
    </w:p>
    <w:p w14:paraId="10463A37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Contractual and Commercial Laws:</w:t>
      </w:r>
    </w:p>
    <w:p w14:paraId="7133FA89" w14:textId="77777777" w:rsidR="00BF0701" w:rsidRPr="00BF0701" w:rsidRDefault="00BF0701" w:rsidP="00BF0701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contract law principles governing business agreements, including contract formation, interpretation, and enforcement.</w:t>
      </w:r>
    </w:p>
    <w:p w14:paraId="721F6090" w14:textId="77777777" w:rsidR="00BF0701" w:rsidRPr="00BF0701" w:rsidRDefault="00BF0701" w:rsidP="00BF0701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Adherence to commercial laws, such as the Uniform Commercial Code (UCC), regulating sales transactions, warranties, and commercial paper.</w:t>
      </w:r>
    </w:p>
    <w:p w14:paraId="38C86BD3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Antitrust and Competition Laws:</w:t>
      </w:r>
    </w:p>
    <w:p w14:paraId="7BDD4CB3" w14:textId="77777777" w:rsidR="00BF0701" w:rsidRPr="00BF0701" w:rsidRDefault="00BF0701" w:rsidP="00BF0701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antitrust laws, such as the Sherman Act and the Clayton Act, prohibiting anti-competitive practices, price-fixing, and monopolistic behavior.</w:t>
      </w:r>
    </w:p>
    <w:p w14:paraId="73D46111" w14:textId="77777777" w:rsidR="00BF0701" w:rsidRPr="00BF0701" w:rsidRDefault="00BF0701" w:rsidP="00BF0701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Ensuring compliance with merger control regulations enforced by the Federal Trade Commission (FTC) and the Department of Justice (DOJ) for mergers and acquisitions.</w:t>
      </w:r>
    </w:p>
    <w:p w14:paraId="359CB4B3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Banking and Finance Regulations:</w:t>
      </w:r>
    </w:p>
    <w:p w14:paraId="57CD03AE" w14:textId="77777777" w:rsidR="00BF0701" w:rsidRPr="00BF0701" w:rsidRDefault="00BF0701" w:rsidP="00BF0701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banking regulations administered by federal agencies, such as the Federal Reserve, the Office of the Comptroller of the Currency (OCC), and the Federal Deposit Insurance Corporation (FDIC).</w:t>
      </w:r>
    </w:p>
    <w:p w14:paraId="6F12FD14" w14:textId="77777777" w:rsidR="00BF0701" w:rsidRPr="00BF0701" w:rsidRDefault="00BF0701" w:rsidP="00BF0701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Adherence to securities laws and regulations enforced by the Securities and Exchange Commission (SEC) for public offerings, securities trading, and investment activities.</w:t>
      </w:r>
    </w:p>
    <w:p w14:paraId="4683E46C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Export Control Regulations:</w:t>
      </w:r>
    </w:p>
    <w:p w14:paraId="4CDEDC53" w14:textId="77777777" w:rsidR="00BF0701" w:rsidRPr="00BF0701" w:rsidRDefault="00BF0701" w:rsidP="00BF0701">
      <w:pPr>
        <w:pStyle w:val="ListParagraph"/>
        <w:numPr>
          <w:ilvl w:val="0"/>
          <w:numId w:val="17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export control laws, such as the Export Administration Regulations (EAR) and the International Traffic in Arms Regulations (ITAR), governing the export of sensitive goods, technologies, and services.</w:t>
      </w:r>
    </w:p>
    <w:p w14:paraId="1CB734DF" w14:textId="77777777" w:rsidR="00BF0701" w:rsidRPr="00BF0701" w:rsidRDefault="00BF0701" w:rsidP="00BF0701">
      <w:pPr>
        <w:pStyle w:val="ListParagraph"/>
        <w:numPr>
          <w:ilvl w:val="0"/>
          <w:numId w:val="17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Obtaining export licenses and authorizations for the export of controlled items to foreign destinations or parties.</w:t>
      </w:r>
    </w:p>
    <w:p w14:paraId="3B7404E3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Labor Union and Collective Bargaining Laws:</w:t>
      </w:r>
    </w:p>
    <w:p w14:paraId="6CEC42F1" w14:textId="77777777" w:rsidR="00BF0701" w:rsidRPr="00BF0701" w:rsidRDefault="00BF0701" w:rsidP="00BF0701">
      <w:pPr>
        <w:pStyle w:val="ListParagraph"/>
        <w:numPr>
          <w:ilvl w:val="0"/>
          <w:numId w:val="18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labor union laws, including the National Labor Relations Act (NLRA), governing collective bargaining rights, union organizing, and unfair labor practices.</w:t>
      </w:r>
    </w:p>
    <w:p w14:paraId="3ED10685" w14:textId="77777777" w:rsidR="00BF0701" w:rsidRPr="00BF0701" w:rsidRDefault="00BF0701" w:rsidP="00BF0701">
      <w:pPr>
        <w:pStyle w:val="ListParagraph"/>
        <w:numPr>
          <w:ilvl w:val="0"/>
          <w:numId w:val="18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Understanding the legal rights and obligations related to labor union representation and collective bargaining agreements in unionized workplaces.</w:t>
      </w:r>
    </w:p>
    <w:p w14:paraId="73F3F69A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Bankruptcy and Insolvency Laws:</w:t>
      </w:r>
    </w:p>
    <w:p w14:paraId="71486D6D" w14:textId="77777777" w:rsidR="00BF0701" w:rsidRPr="00BF0701" w:rsidRDefault="00BF0701" w:rsidP="00BF0701">
      <w:pPr>
        <w:pStyle w:val="ListParagraph"/>
        <w:numPr>
          <w:ilvl w:val="0"/>
          <w:numId w:val="19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Understanding bankruptcy and insolvency laws applicable to financially distressed businesses, including Chapter 7, Chapter 11, and Chapter 13 bankruptcy proceedings.</w:t>
      </w:r>
    </w:p>
    <w:p w14:paraId="029AD5A1" w14:textId="77777777" w:rsidR="00BF0701" w:rsidRPr="00BF0701" w:rsidRDefault="00BF0701" w:rsidP="00BF0701">
      <w:pPr>
        <w:pStyle w:val="ListParagraph"/>
        <w:numPr>
          <w:ilvl w:val="0"/>
          <w:numId w:val="19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Seeking legal advice and assistance in navigating debt restructuring, creditor negotiations, and bankruptcy reorganization or liquidation processes.</w:t>
      </w:r>
    </w:p>
    <w:p w14:paraId="09022BAD" w14:textId="77777777" w:rsidR="00BF0701" w:rsidRPr="00BF0701" w:rsidRDefault="00BF0701" w:rsidP="00BF0701">
      <w:p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lastRenderedPageBreak/>
        <w:t>Insurance and Risk Management:</w:t>
      </w:r>
    </w:p>
    <w:p w14:paraId="33524971" w14:textId="77777777" w:rsidR="00BF0701" w:rsidRPr="00BF0701" w:rsidRDefault="00BF0701" w:rsidP="00BF0701">
      <w:pPr>
        <w:pStyle w:val="ListParagraph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Compliance with insurance laws and regulations governing insurance coverage, premiums, and claims handling practices in the U.S. market.</w:t>
      </w:r>
    </w:p>
    <w:p w14:paraId="4CCB3204" w14:textId="76D84A5B" w:rsidR="00BD4BD9" w:rsidRPr="00BF0701" w:rsidRDefault="00BF0701" w:rsidP="00BF0701">
      <w:pPr>
        <w:pStyle w:val="ListParagraph"/>
        <w:numPr>
          <w:ilvl w:val="0"/>
          <w:numId w:val="20"/>
        </w:numPr>
        <w:rPr>
          <w:rFonts w:ascii="Calibri" w:hAnsi="Calibri" w:cs="Calibri"/>
          <w:sz w:val="22"/>
          <w:szCs w:val="22"/>
        </w:rPr>
      </w:pPr>
      <w:r w:rsidRPr="00BF0701">
        <w:rPr>
          <w:rFonts w:ascii="Calibri" w:hAnsi="Calibri" w:cs="Calibri"/>
          <w:sz w:val="22"/>
          <w:szCs w:val="22"/>
        </w:rPr>
        <w:t>Assessing business risks and obtaining appropriate insurance coverage, such as general liability insurance, professional liability insurance, and directors and officers (D&amp;O) insurance, to mitigate financial and legal liabilities.</w:t>
      </w:r>
    </w:p>
    <w:sectPr w:rsidR="00BD4BD9" w:rsidRPr="00BF07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34077"/>
    <w:multiLevelType w:val="hybridMultilevel"/>
    <w:tmpl w:val="CF5EE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26EC8"/>
    <w:multiLevelType w:val="hybridMultilevel"/>
    <w:tmpl w:val="A18E6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F3619"/>
    <w:multiLevelType w:val="hybridMultilevel"/>
    <w:tmpl w:val="1D56E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E3037"/>
    <w:multiLevelType w:val="hybridMultilevel"/>
    <w:tmpl w:val="C3F62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456BF"/>
    <w:multiLevelType w:val="hybridMultilevel"/>
    <w:tmpl w:val="56B4C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DA6A20"/>
    <w:multiLevelType w:val="hybridMultilevel"/>
    <w:tmpl w:val="289C3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D1656"/>
    <w:multiLevelType w:val="hybridMultilevel"/>
    <w:tmpl w:val="3E026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315AF"/>
    <w:multiLevelType w:val="hybridMultilevel"/>
    <w:tmpl w:val="07802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A66633"/>
    <w:multiLevelType w:val="hybridMultilevel"/>
    <w:tmpl w:val="0C545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C964CB"/>
    <w:multiLevelType w:val="hybridMultilevel"/>
    <w:tmpl w:val="0CD0F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B0D71"/>
    <w:multiLevelType w:val="hybridMultilevel"/>
    <w:tmpl w:val="A7C81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9E6435"/>
    <w:multiLevelType w:val="hybridMultilevel"/>
    <w:tmpl w:val="2D522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3E23CC"/>
    <w:multiLevelType w:val="hybridMultilevel"/>
    <w:tmpl w:val="010C9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8F5B00"/>
    <w:multiLevelType w:val="hybridMultilevel"/>
    <w:tmpl w:val="7CE26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9B5AC4"/>
    <w:multiLevelType w:val="hybridMultilevel"/>
    <w:tmpl w:val="CDE67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A139CB"/>
    <w:multiLevelType w:val="hybridMultilevel"/>
    <w:tmpl w:val="A91AC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804B19"/>
    <w:multiLevelType w:val="hybridMultilevel"/>
    <w:tmpl w:val="A1D4B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A35276"/>
    <w:multiLevelType w:val="hybridMultilevel"/>
    <w:tmpl w:val="A168A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DF1E5F"/>
    <w:multiLevelType w:val="hybridMultilevel"/>
    <w:tmpl w:val="B95CA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03796E"/>
    <w:multiLevelType w:val="hybridMultilevel"/>
    <w:tmpl w:val="705CF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3314816">
    <w:abstractNumId w:val="2"/>
  </w:num>
  <w:num w:numId="2" w16cid:durableId="1846282148">
    <w:abstractNumId w:val="13"/>
  </w:num>
  <w:num w:numId="3" w16cid:durableId="797065579">
    <w:abstractNumId w:val="18"/>
  </w:num>
  <w:num w:numId="4" w16cid:durableId="459032433">
    <w:abstractNumId w:val="0"/>
  </w:num>
  <w:num w:numId="5" w16cid:durableId="2146652920">
    <w:abstractNumId w:val="12"/>
  </w:num>
  <w:num w:numId="6" w16cid:durableId="2018262284">
    <w:abstractNumId w:val="11"/>
  </w:num>
  <w:num w:numId="7" w16cid:durableId="2137866348">
    <w:abstractNumId w:val="7"/>
  </w:num>
  <w:num w:numId="8" w16cid:durableId="416638383">
    <w:abstractNumId w:val="10"/>
  </w:num>
  <w:num w:numId="9" w16cid:durableId="1666275785">
    <w:abstractNumId w:val="9"/>
  </w:num>
  <w:num w:numId="10" w16cid:durableId="1659531378">
    <w:abstractNumId w:val="5"/>
  </w:num>
  <w:num w:numId="11" w16cid:durableId="66919752">
    <w:abstractNumId w:val="1"/>
  </w:num>
  <w:num w:numId="12" w16cid:durableId="545989339">
    <w:abstractNumId w:val="16"/>
  </w:num>
  <w:num w:numId="13" w16cid:durableId="1297831885">
    <w:abstractNumId w:val="4"/>
  </w:num>
  <w:num w:numId="14" w16cid:durableId="1717506699">
    <w:abstractNumId w:val="6"/>
  </w:num>
  <w:num w:numId="15" w16cid:durableId="227960841">
    <w:abstractNumId w:val="19"/>
  </w:num>
  <w:num w:numId="16" w16cid:durableId="1207333599">
    <w:abstractNumId w:val="8"/>
  </w:num>
  <w:num w:numId="17" w16cid:durableId="1092624614">
    <w:abstractNumId w:val="15"/>
  </w:num>
  <w:num w:numId="18" w16cid:durableId="1309437728">
    <w:abstractNumId w:val="17"/>
  </w:num>
  <w:num w:numId="19" w16cid:durableId="2134210694">
    <w:abstractNumId w:val="3"/>
  </w:num>
  <w:num w:numId="20" w16cid:durableId="11839751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701"/>
    <w:rsid w:val="00B175BC"/>
    <w:rsid w:val="00BD4BD9"/>
    <w:rsid w:val="00BF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68C47"/>
  <w15:chartTrackingRefBased/>
  <w15:docId w15:val="{B1BB4EC7-CE3F-4B6A-B047-07DF7C294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7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7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7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7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7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7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7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7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7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7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7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7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7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7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7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7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7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7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7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7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7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7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7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7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7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7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7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1050</Words>
  <Characters>5985</Characters>
  <Application>Microsoft Office Word</Application>
  <DocSecurity>0</DocSecurity>
  <Lines>49</Lines>
  <Paragraphs>14</Paragraphs>
  <ScaleCrop>false</ScaleCrop>
  <Company/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2024-05-08T15:15:00Z</dcterms:created>
  <dcterms:modified xsi:type="dcterms:W3CDTF">2024-05-08T15:24:00Z</dcterms:modified>
</cp:coreProperties>
</file>