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437CB5" w14:textId="1475C2C3" w:rsidR="00BD4BD9" w:rsidRPr="005F52A0" w:rsidRDefault="005F52A0">
      <w:pPr>
        <w:rPr>
          <w:rFonts w:ascii="Calibri" w:hAnsi="Calibri" w:cs="Calibri"/>
          <w:b/>
          <w:bCs/>
          <w:color w:val="0D0D0D"/>
          <w:sz w:val="22"/>
          <w:szCs w:val="22"/>
          <w:shd w:val="clear" w:color="auto" w:fill="FFFFFF"/>
        </w:rPr>
      </w:pPr>
      <w:r w:rsidRPr="005F52A0">
        <w:rPr>
          <w:rFonts w:ascii="Calibri" w:hAnsi="Calibri" w:cs="Calibri"/>
          <w:b/>
          <w:bCs/>
          <w:color w:val="0D0D0D"/>
          <w:sz w:val="22"/>
          <w:szCs w:val="22"/>
          <w:shd w:val="clear" w:color="auto" w:fill="FFFFFF"/>
        </w:rPr>
        <w:t>Variance Analysis Spreadsheet</w:t>
      </w:r>
    </w:p>
    <w:p w14:paraId="5E0A6E35" w14:textId="77777777" w:rsidR="005F52A0" w:rsidRDefault="005F52A0">
      <w:pPr>
        <w:rPr>
          <w:rFonts w:ascii="Calibri" w:hAnsi="Calibri" w:cs="Calibri"/>
          <w:color w:val="0D0D0D"/>
          <w:sz w:val="22"/>
          <w:szCs w:val="22"/>
          <w:shd w:val="clear" w:color="auto" w:fill="FFFFFF"/>
        </w:rPr>
      </w:pPr>
    </w:p>
    <w:tbl>
      <w:tblPr>
        <w:tblStyle w:val="PlainTable1"/>
        <w:tblW w:w="0" w:type="auto"/>
        <w:tblLook w:val="04A0" w:firstRow="1" w:lastRow="0" w:firstColumn="1" w:lastColumn="0" w:noHBand="0" w:noVBand="1"/>
      </w:tblPr>
      <w:tblGrid>
        <w:gridCol w:w="1022"/>
        <w:gridCol w:w="1090"/>
        <w:gridCol w:w="1058"/>
        <w:gridCol w:w="1018"/>
        <w:gridCol w:w="1018"/>
        <w:gridCol w:w="1090"/>
        <w:gridCol w:w="1018"/>
        <w:gridCol w:w="1018"/>
        <w:gridCol w:w="1018"/>
      </w:tblGrid>
      <w:tr w:rsidR="005F52A0" w14:paraId="4A2636AA" w14:textId="77777777" w:rsidTr="005F52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8" w:type="dxa"/>
          </w:tcPr>
          <w:p w14:paraId="3C599B80" w14:textId="640F1F4B" w:rsidR="005F52A0" w:rsidRDefault="005F52A0">
            <w:pPr>
              <w:rPr>
                <w:rFonts w:ascii="Calibri" w:hAnsi="Calibri" w:cs="Calibri"/>
                <w:sz w:val="22"/>
                <w:szCs w:val="22"/>
              </w:rPr>
            </w:pPr>
            <w:r w:rsidRPr="005F52A0">
              <w:rPr>
                <w:rFonts w:ascii="Calibri" w:hAnsi="Calibri" w:cs="Calibri"/>
                <w:sz w:val="22"/>
                <w:szCs w:val="22"/>
              </w:rPr>
              <w:t>Month</w:t>
            </w:r>
          </w:p>
        </w:tc>
        <w:tc>
          <w:tcPr>
            <w:tcW w:w="1039" w:type="dxa"/>
          </w:tcPr>
          <w:p w14:paraId="54AF5A2F" w14:textId="39E7029C" w:rsidR="005F52A0" w:rsidRDefault="005F52A0">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5F52A0">
              <w:rPr>
                <w:rFonts w:ascii="Calibri" w:hAnsi="Calibri" w:cs="Calibri"/>
                <w:sz w:val="22"/>
                <w:szCs w:val="22"/>
              </w:rPr>
              <w:t>Budgeted Expenses</w:t>
            </w:r>
          </w:p>
        </w:tc>
        <w:tc>
          <w:tcPr>
            <w:tcW w:w="1039" w:type="dxa"/>
          </w:tcPr>
          <w:p w14:paraId="6623B15C" w14:textId="4AECFFF1" w:rsidR="005F52A0" w:rsidRDefault="005F52A0">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5F52A0">
              <w:rPr>
                <w:rFonts w:ascii="Calibri" w:hAnsi="Calibri" w:cs="Calibri"/>
                <w:sz w:val="22"/>
                <w:szCs w:val="22"/>
              </w:rPr>
              <w:t>Actual Expenses</w:t>
            </w:r>
          </w:p>
        </w:tc>
        <w:tc>
          <w:tcPr>
            <w:tcW w:w="1039" w:type="dxa"/>
          </w:tcPr>
          <w:p w14:paraId="02581308" w14:textId="2698D26F" w:rsidR="005F52A0" w:rsidRDefault="005F52A0">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5F52A0">
              <w:rPr>
                <w:rFonts w:ascii="Calibri" w:hAnsi="Calibri" w:cs="Calibri"/>
                <w:sz w:val="22"/>
                <w:szCs w:val="22"/>
              </w:rPr>
              <w:t>Variance</w:t>
            </w:r>
          </w:p>
        </w:tc>
        <w:tc>
          <w:tcPr>
            <w:tcW w:w="1039" w:type="dxa"/>
          </w:tcPr>
          <w:p w14:paraId="07DED002" w14:textId="3C68374E" w:rsidR="005F52A0" w:rsidRDefault="005F52A0">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5F52A0">
              <w:rPr>
                <w:rFonts w:ascii="Calibri" w:hAnsi="Calibri" w:cs="Calibri"/>
                <w:sz w:val="22"/>
                <w:szCs w:val="22"/>
              </w:rPr>
              <w:t>Variance (%)</w:t>
            </w:r>
          </w:p>
        </w:tc>
        <w:tc>
          <w:tcPr>
            <w:tcW w:w="1039" w:type="dxa"/>
          </w:tcPr>
          <w:p w14:paraId="09DE95C1" w14:textId="20EE906C" w:rsidR="005F52A0" w:rsidRDefault="005F52A0">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5F52A0">
              <w:rPr>
                <w:rFonts w:ascii="Calibri" w:hAnsi="Calibri" w:cs="Calibri"/>
                <w:sz w:val="22"/>
                <w:szCs w:val="22"/>
              </w:rPr>
              <w:t>Budgeted Revenue</w:t>
            </w:r>
          </w:p>
        </w:tc>
        <w:tc>
          <w:tcPr>
            <w:tcW w:w="1039" w:type="dxa"/>
          </w:tcPr>
          <w:p w14:paraId="3B23B9FD" w14:textId="2058BBDF" w:rsidR="005F52A0" w:rsidRDefault="005F52A0">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5F52A0">
              <w:rPr>
                <w:rFonts w:ascii="Calibri" w:hAnsi="Calibri" w:cs="Calibri"/>
                <w:sz w:val="22"/>
                <w:szCs w:val="22"/>
              </w:rPr>
              <w:t>Actual Revenue</w:t>
            </w:r>
          </w:p>
        </w:tc>
        <w:tc>
          <w:tcPr>
            <w:tcW w:w="1039" w:type="dxa"/>
          </w:tcPr>
          <w:p w14:paraId="64A2E1EC" w14:textId="1611AF52" w:rsidR="005F52A0" w:rsidRDefault="005F52A0">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5F52A0">
              <w:rPr>
                <w:rFonts w:ascii="Calibri" w:hAnsi="Calibri" w:cs="Calibri"/>
                <w:sz w:val="22"/>
                <w:szCs w:val="22"/>
              </w:rPr>
              <w:t>Variance</w:t>
            </w:r>
          </w:p>
        </w:tc>
        <w:tc>
          <w:tcPr>
            <w:tcW w:w="1039" w:type="dxa"/>
          </w:tcPr>
          <w:p w14:paraId="57C20AD3" w14:textId="05C034B8" w:rsidR="005F52A0" w:rsidRDefault="005F52A0">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5F52A0">
              <w:rPr>
                <w:rFonts w:ascii="Calibri" w:hAnsi="Calibri" w:cs="Calibri"/>
                <w:sz w:val="22"/>
                <w:szCs w:val="22"/>
              </w:rPr>
              <w:t>Variance (%)</w:t>
            </w:r>
          </w:p>
        </w:tc>
      </w:tr>
      <w:tr w:rsidR="005F52A0" w14:paraId="51A47CF9" w14:textId="77777777" w:rsidTr="005F52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8" w:type="dxa"/>
          </w:tcPr>
          <w:p w14:paraId="370BF4D2" w14:textId="313FAA89" w:rsidR="005F52A0" w:rsidRPr="005F52A0" w:rsidRDefault="005F52A0">
            <w:pPr>
              <w:rPr>
                <w:rFonts w:ascii="Calibri" w:hAnsi="Calibri" w:cs="Calibri"/>
                <w:b w:val="0"/>
                <w:bCs w:val="0"/>
                <w:sz w:val="22"/>
                <w:szCs w:val="22"/>
              </w:rPr>
            </w:pPr>
            <w:r w:rsidRPr="005F52A0">
              <w:rPr>
                <w:rFonts w:ascii="Calibri" w:hAnsi="Calibri" w:cs="Calibri"/>
                <w:b w:val="0"/>
                <w:bCs w:val="0"/>
                <w:sz w:val="22"/>
                <w:szCs w:val="22"/>
              </w:rPr>
              <w:t>January</w:t>
            </w:r>
          </w:p>
        </w:tc>
        <w:tc>
          <w:tcPr>
            <w:tcW w:w="1039" w:type="dxa"/>
          </w:tcPr>
          <w:p w14:paraId="60BBE6B1"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238DFC4E"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1914F44F"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53ED4879"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510238A0"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5D4336D4"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769B41A6"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3D3266F4"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5F52A0" w14:paraId="6A3880B1" w14:textId="77777777" w:rsidTr="005F52A0">
        <w:tc>
          <w:tcPr>
            <w:cnfStyle w:val="001000000000" w:firstRow="0" w:lastRow="0" w:firstColumn="1" w:lastColumn="0" w:oddVBand="0" w:evenVBand="0" w:oddHBand="0" w:evenHBand="0" w:firstRowFirstColumn="0" w:firstRowLastColumn="0" w:lastRowFirstColumn="0" w:lastRowLastColumn="0"/>
            <w:tcW w:w="1038" w:type="dxa"/>
          </w:tcPr>
          <w:p w14:paraId="2E5B5099" w14:textId="51AA0D6E" w:rsidR="005F52A0" w:rsidRPr="005F52A0" w:rsidRDefault="005F52A0">
            <w:pPr>
              <w:rPr>
                <w:rFonts w:ascii="Calibri" w:hAnsi="Calibri" w:cs="Calibri"/>
                <w:b w:val="0"/>
                <w:bCs w:val="0"/>
                <w:sz w:val="22"/>
                <w:szCs w:val="22"/>
              </w:rPr>
            </w:pPr>
            <w:r w:rsidRPr="005F52A0">
              <w:rPr>
                <w:rFonts w:ascii="Calibri" w:hAnsi="Calibri" w:cs="Calibri"/>
                <w:b w:val="0"/>
                <w:bCs w:val="0"/>
                <w:sz w:val="22"/>
                <w:szCs w:val="22"/>
              </w:rPr>
              <w:t>February</w:t>
            </w:r>
          </w:p>
        </w:tc>
        <w:tc>
          <w:tcPr>
            <w:tcW w:w="1039" w:type="dxa"/>
          </w:tcPr>
          <w:p w14:paraId="002FC5E4"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43C77A2B"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56A6A242"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51AB8FA6"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3DB2ACB2"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0A97F6E5"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02E75496"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7FA4A41A"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5F52A0" w14:paraId="4E5B669B" w14:textId="77777777" w:rsidTr="005F52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8" w:type="dxa"/>
          </w:tcPr>
          <w:p w14:paraId="14ADF1D3" w14:textId="338865E9" w:rsidR="005F52A0" w:rsidRPr="005F52A0" w:rsidRDefault="005F52A0">
            <w:pPr>
              <w:rPr>
                <w:rFonts w:ascii="Calibri" w:hAnsi="Calibri" w:cs="Calibri"/>
                <w:b w:val="0"/>
                <w:bCs w:val="0"/>
                <w:sz w:val="22"/>
                <w:szCs w:val="22"/>
              </w:rPr>
            </w:pPr>
            <w:r w:rsidRPr="005F52A0">
              <w:rPr>
                <w:rFonts w:ascii="Calibri" w:hAnsi="Calibri" w:cs="Calibri"/>
                <w:b w:val="0"/>
                <w:bCs w:val="0"/>
                <w:sz w:val="22"/>
                <w:szCs w:val="22"/>
              </w:rPr>
              <w:t>March</w:t>
            </w:r>
          </w:p>
        </w:tc>
        <w:tc>
          <w:tcPr>
            <w:tcW w:w="1039" w:type="dxa"/>
          </w:tcPr>
          <w:p w14:paraId="7022F83A"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0899BB57"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0CB4AC3C"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0A40330C"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5BF2FE24"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140CA06B"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4372ED95"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2B113643"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5F52A0" w14:paraId="303D6772" w14:textId="77777777" w:rsidTr="005F52A0">
        <w:tc>
          <w:tcPr>
            <w:cnfStyle w:val="001000000000" w:firstRow="0" w:lastRow="0" w:firstColumn="1" w:lastColumn="0" w:oddVBand="0" w:evenVBand="0" w:oddHBand="0" w:evenHBand="0" w:firstRowFirstColumn="0" w:firstRowLastColumn="0" w:lastRowFirstColumn="0" w:lastRowLastColumn="0"/>
            <w:tcW w:w="1038" w:type="dxa"/>
          </w:tcPr>
          <w:p w14:paraId="237C1FFA" w14:textId="0AE1A20E" w:rsidR="005F52A0" w:rsidRPr="005F52A0" w:rsidRDefault="005F52A0">
            <w:pPr>
              <w:rPr>
                <w:rFonts w:ascii="Calibri" w:hAnsi="Calibri" w:cs="Calibri"/>
                <w:b w:val="0"/>
                <w:bCs w:val="0"/>
                <w:sz w:val="22"/>
                <w:szCs w:val="22"/>
              </w:rPr>
            </w:pPr>
            <w:r w:rsidRPr="005F52A0">
              <w:rPr>
                <w:rFonts w:ascii="Calibri" w:hAnsi="Calibri" w:cs="Calibri"/>
                <w:b w:val="0"/>
                <w:bCs w:val="0"/>
                <w:sz w:val="22"/>
                <w:szCs w:val="22"/>
              </w:rPr>
              <w:t>April</w:t>
            </w:r>
          </w:p>
        </w:tc>
        <w:tc>
          <w:tcPr>
            <w:tcW w:w="1039" w:type="dxa"/>
          </w:tcPr>
          <w:p w14:paraId="6BE3813A"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11E16BE2"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0FF48077"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31F11406"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0899E5E7"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1315797B"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39E21DC1"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329C4630"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5F52A0" w14:paraId="478D2ECE" w14:textId="77777777" w:rsidTr="005F52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8" w:type="dxa"/>
          </w:tcPr>
          <w:p w14:paraId="3EB6493F" w14:textId="053DE2BB" w:rsidR="005F52A0" w:rsidRPr="005F52A0" w:rsidRDefault="005F52A0">
            <w:pPr>
              <w:rPr>
                <w:rFonts w:ascii="Calibri" w:hAnsi="Calibri" w:cs="Calibri"/>
                <w:b w:val="0"/>
                <w:bCs w:val="0"/>
                <w:sz w:val="22"/>
                <w:szCs w:val="22"/>
              </w:rPr>
            </w:pPr>
            <w:r w:rsidRPr="005F52A0">
              <w:rPr>
                <w:rFonts w:ascii="Calibri" w:hAnsi="Calibri" w:cs="Calibri"/>
                <w:b w:val="0"/>
                <w:bCs w:val="0"/>
                <w:sz w:val="22"/>
                <w:szCs w:val="22"/>
              </w:rPr>
              <w:t>May</w:t>
            </w:r>
          </w:p>
        </w:tc>
        <w:tc>
          <w:tcPr>
            <w:tcW w:w="1039" w:type="dxa"/>
          </w:tcPr>
          <w:p w14:paraId="7224BEA4"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06B281BB"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0927A8FF"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518AEBBE"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5982BF33"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07EDE5F1"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4C9AFCEE"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70E62102"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5F52A0" w14:paraId="201FFD85" w14:textId="77777777" w:rsidTr="005F52A0">
        <w:tc>
          <w:tcPr>
            <w:cnfStyle w:val="001000000000" w:firstRow="0" w:lastRow="0" w:firstColumn="1" w:lastColumn="0" w:oddVBand="0" w:evenVBand="0" w:oddHBand="0" w:evenHBand="0" w:firstRowFirstColumn="0" w:firstRowLastColumn="0" w:lastRowFirstColumn="0" w:lastRowLastColumn="0"/>
            <w:tcW w:w="1038" w:type="dxa"/>
          </w:tcPr>
          <w:p w14:paraId="0E497007" w14:textId="2883EA46" w:rsidR="005F52A0" w:rsidRPr="005F52A0" w:rsidRDefault="005F52A0">
            <w:pPr>
              <w:rPr>
                <w:rFonts w:ascii="Calibri" w:hAnsi="Calibri" w:cs="Calibri"/>
                <w:b w:val="0"/>
                <w:bCs w:val="0"/>
                <w:sz w:val="22"/>
                <w:szCs w:val="22"/>
              </w:rPr>
            </w:pPr>
            <w:r w:rsidRPr="005F52A0">
              <w:rPr>
                <w:rFonts w:ascii="Calibri" w:hAnsi="Calibri" w:cs="Calibri"/>
                <w:b w:val="0"/>
                <w:bCs w:val="0"/>
                <w:sz w:val="22"/>
                <w:szCs w:val="22"/>
              </w:rPr>
              <w:t>June</w:t>
            </w:r>
          </w:p>
        </w:tc>
        <w:tc>
          <w:tcPr>
            <w:tcW w:w="1039" w:type="dxa"/>
          </w:tcPr>
          <w:p w14:paraId="325B7231"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79389DBC"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0C0830A2"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313E69BB"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426AEB39"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1ACEBDB4"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08506D9F"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108A2E54"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5F52A0" w14:paraId="306DEDE0" w14:textId="77777777" w:rsidTr="005F52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8" w:type="dxa"/>
          </w:tcPr>
          <w:p w14:paraId="064DA938" w14:textId="77CDBF16" w:rsidR="005F52A0" w:rsidRPr="005F52A0" w:rsidRDefault="005F52A0">
            <w:pPr>
              <w:rPr>
                <w:rFonts w:ascii="Calibri" w:hAnsi="Calibri" w:cs="Calibri"/>
                <w:b w:val="0"/>
                <w:bCs w:val="0"/>
                <w:sz w:val="22"/>
                <w:szCs w:val="22"/>
              </w:rPr>
            </w:pPr>
            <w:r w:rsidRPr="005F52A0">
              <w:rPr>
                <w:rFonts w:ascii="Calibri" w:hAnsi="Calibri" w:cs="Calibri"/>
                <w:b w:val="0"/>
                <w:bCs w:val="0"/>
                <w:sz w:val="22"/>
                <w:szCs w:val="22"/>
              </w:rPr>
              <w:t>July</w:t>
            </w:r>
          </w:p>
        </w:tc>
        <w:tc>
          <w:tcPr>
            <w:tcW w:w="1039" w:type="dxa"/>
          </w:tcPr>
          <w:p w14:paraId="6C616AE9"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704F54DE"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2E77BBF7"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4272BB30"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4683ECB7"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4E1CFEDF"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496A9B69"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19D8E24A"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5F52A0" w14:paraId="6C40CDD9" w14:textId="77777777" w:rsidTr="005F52A0">
        <w:tc>
          <w:tcPr>
            <w:cnfStyle w:val="001000000000" w:firstRow="0" w:lastRow="0" w:firstColumn="1" w:lastColumn="0" w:oddVBand="0" w:evenVBand="0" w:oddHBand="0" w:evenHBand="0" w:firstRowFirstColumn="0" w:firstRowLastColumn="0" w:lastRowFirstColumn="0" w:lastRowLastColumn="0"/>
            <w:tcW w:w="1038" w:type="dxa"/>
          </w:tcPr>
          <w:p w14:paraId="6392BFB9" w14:textId="1BBF4C9A" w:rsidR="005F52A0" w:rsidRPr="005F52A0" w:rsidRDefault="005F52A0">
            <w:pPr>
              <w:rPr>
                <w:rFonts w:ascii="Calibri" w:hAnsi="Calibri" w:cs="Calibri"/>
                <w:b w:val="0"/>
                <w:bCs w:val="0"/>
                <w:sz w:val="22"/>
                <w:szCs w:val="22"/>
              </w:rPr>
            </w:pPr>
            <w:r w:rsidRPr="005F52A0">
              <w:rPr>
                <w:rFonts w:ascii="Calibri" w:hAnsi="Calibri" w:cs="Calibri"/>
                <w:b w:val="0"/>
                <w:bCs w:val="0"/>
                <w:sz w:val="22"/>
                <w:szCs w:val="22"/>
              </w:rPr>
              <w:t>August</w:t>
            </w:r>
          </w:p>
        </w:tc>
        <w:tc>
          <w:tcPr>
            <w:tcW w:w="1039" w:type="dxa"/>
          </w:tcPr>
          <w:p w14:paraId="0FD2015D"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068B0882"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1ED20DCA"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7B67B873"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551C0B36"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2FE70523"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4CBCE67B"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05E2E390"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5F52A0" w14:paraId="39DD32CF" w14:textId="77777777" w:rsidTr="005F52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8" w:type="dxa"/>
          </w:tcPr>
          <w:p w14:paraId="270E06B9" w14:textId="710C81AF" w:rsidR="005F52A0" w:rsidRPr="005F52A0" w:rsidRDefault="005F52A0">
            <w:pPr>
              <w:rPr>
                <w:rFonts w:ascii="Calibri" w:hAnsi="Calibri" w:cs="Calibri"/>
                <w:b w:val="0"/>
                <w:bCs w:val="0"/>
                <w:sz w:val="22"/>
                <w:szCs w:val="22"/>
              </w:rPr>
            </w:pPr>
            <w:r w:rsidRPr="005F52A0">
              <w:rPr>
                <w:rFonts w:ascii="Calibri" w:hAnsi="Calibri" w:cs="Calibri"/>
                <w:b w:val="0"/>
                <w:bCs w:val="0"/>
                <w:sz w:val="22"/>
                <w:szCs w:val="22"/>
              </w:rPr>
              <w:t>Sept</w:t>
            </w:r>
            <w:r>
              <w:rPr>
                <w:rFonts w:ascii="Calibri" w:hAnsi="Calibri" w:cs="Calibri"/>
                <w:b w:val="0"/>
                <w:bCs w:val="0"/>
                <w:sz w:val="22"/>
                <w:szCs w:val="22"/>
              </w:rPr>
              <w:t>.</w:t>
            </w:r>
          </w:p>
        </w:tc>
        <w:tc>
          <w:tcPr>
            <w:tcW w:w="1039" w:type="dxa"/>
          </w:tcPr>
          <w:p w14:paraId="6024AB8A"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79D5C025"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183944AE"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680C76CA"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41360A56"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51374EBF"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51D4D67E"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6D358932"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5F52A0" w14:paraId="05E597F7" w14:textId="77777777" w:rsidTr="005F52A0">
        <w:tc>
          <w:tcPr>
            <w:cnfStyle w:val="001000000000" w:firstRow="0" w:lastRow="0" w:firstColumn="1" w:lastColumn="0" w:oddVBand="0" w:evenVBand="0" w:oddHBand="0" w:evenHBand="0" w:firstRowFirstColumn="0" w:firstRowLastColumn="0" w:lastRowFirstColumn="0" w:lastRowLastColumn="0"/>
            <w:tcW w:w="1038" w:type="dxa"/>
          </w:tcPr>
          <w:p w14:paraId="0343E915" w14:textId="65CB042E" w:rsidR="005F52A0" w:rsidRPr="005F52A0" w:rsidRDefault="005F52A0">
            <w:pPr>
              <w:rPr>
                <w:rFonts w:ascii="Calibri" w:hAnsi="Calibri" w:cs="Calibri"/>
                <w:b w:val="0"/>
                <w:bCs w:val="0"/>
                <w:sz w:val="22"/>
                <w:szCs w:val="22"/>
              </w:rPr>
            </w:pPr>
            <w:r>
              <w:rPr>
                <w:rFonts w:ascii="Calibri" w:hAnsi="Calibri" w:cs="Calibri"/>
                <w:b w:val="0"/>
                <w:bCs w:val="0"/>
                <w:sz w:val="22"/>
                <w:szCs w:val="22"/>
              </w:rPr>
              <w:t>October</w:t>
            </w:r>
          </w:p>
        </w:tc>
        <w:tc>
          <w:tcPr>
            <w:tcW w:w="1039" w:type="dxa"/>
          </w:tcPr>
          <w:p w14:paraId="5F518DFD"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56C10811"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465F46E6"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502FAD69"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501C7667"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6EF71E6A"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1956AFE9"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2DA74A99"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5F52A0" w14:paraId="6CD601CC" w14:textId="77777777" w:rsidTr="005F52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8" w:type="dxa"/>
          </w:tcPr>
          <w:p w14:paraId="22A9872E" w14:textId="07D811FC" w:rsidR="005F52A0" w:rsidRDefault="005F52A0">
            <w:pPr>
              <w:rPr>
                <w:rFonts w:ascii="Calibri" w:hAnsi="Calibri" w:cs="Calibri"/>
                <w:b w:val="0"/>
                <w:bCs w:val="0"/>
                <w:sz w:val="22"/>
                <w:szCs w:val="22"/>
              </w:rPr>
            </w:pPr>
            <w:r>
              <w:rPr>
                <w:rFonts w:ascii="Calibri" w:hAnsi="Calibri" w:cs="Calibri"/>
                <w:b w:val="0"/>
                <w:bCs w:val="0"/>
                <w:sz w:val="22"/>
                <w:szCs w:val="22"/>
              </w:rPr>
              <w:t>Nov.</w:t>
            </w:r>
          </w:p>
        </w:tc>
        <w:tc>
          <w:tcPr>
            <w:tcW w:w="1039" w:type="dxa"/>
          </w:tcPr>
          <w:p w14:paraId="5CB3C6A0"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77D7DCEF"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2F43C3D9"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55BD1B98"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52D88629"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579FBAF8"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25D4A166"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039" w:type="dxa"/>
          </w:tcPr>
          <w:p w14:paraId="69408FB5" w14:textId="77777777" w:rsidR="005F52A0" w:rsidRDefault="005F52A0">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5F52A0" w14:paraId="2052C4E4" w14:textId="77777777" w:rsidTr="005F52A0">
        <w:tc>
          <w:tcPr>
            <w:cnfStyle w:val="001000000000" w:firstRow="0" w:lastRow="0" w:firstColumn="1" w:lastColumn="0" w:oddVBand="0" w:evenVBand="0" w:oddHBand="0" w:evenHBand="0" w:firstRowFirstColumn="0" w:firstRowLastColumn="0" w:lastRowFirstColumn="0" w:lastRowLastColumn="0"/>
            <w:tcW w:w="1038" w:type="dxa"/>
          </w:tcPr>
          <w:p w14:paraId="3E577D6E" w14:textId="18D676FB" w:rsidR="005F52A0" w:rsidRDefault="005F52A0">
            <w:pPr>
              <w:rPr>
                <w:rFonts w:ascii="Calibri" w:hAnsi="Calibri" w:cs="Calibri"/>
                <w:b w:val="0"/>
                <w:bCs w:val="0"/>
                <w:sz w:val="22"/>
                <w:szCs w:val="22"/>
              </w:rPr>
            </w:pPr>
            <w:r>
              <w:rPr>
                <w:rFonts w:ascii="Calibri" w:hAnsi="Calibri" w:cs="Calibri"/>
                <w:b w:val="0"/>
                <w:bCs w:val="0"/>
                <w:sz w:val="22"/>
                <w:szCs w:val="22"/>
              </w:rPr>
              <w:t>Dec.</w:t>
            </w:r>
          </w:p>
        </w:tc>
        <w:tc>
          <w:tcPr>
            <w:tcW w:w="1039" w:type="dxa"/>
          </w:tcPr>
          <w:p w14:paraId="3D73C804"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1DCD203D"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615A9561"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6B21A68B"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04FF0974"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471A4A6F"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56A64D01"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039" w:type="dxa"/>
          </w:tcPr>
          <w:p w14:paraId="44E5008C" w14:textId="77777777" w:rsidR="005F52A0" w:rsidRDefault="005F52A0">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bl>
    <w:p w14:paraId="25A79604" w14:textId="77777777" w:rsidR="005F52A0" w:rsidRDefault="005F52A0">
      <w:pPr>
        <w:rPr>
          <w:rFonts w:ascii="Calibri" w:hAnsi="Calibri" w:cs="Calibri"/>
          <w:sz w:val="22"/>
          <w:szCs w:val="22"/>
        </w:rPr>
      </w:pPr>
    </w:p>
    <w:p w14:paraId="0C0FAF3E" w14:textId="201D8521" w:rsidR="005F52A0" w:rsidRPr="005F52A0" w:rsidRDefault="005F52A0" w:rsidP="005F52A0">
      <w:pPr>
        <w:rPr>
          <w:rFonts w:ascii="Calibri" w:hAnsi="Calibri" w:cs="Calibri"/>
          <w:sz w:val="22"/>
          <w:szCs w:val="22"/>
        </w:rPr>
      </w:pPr>
      <w:r w:rsidRPr="005F52A0">
        <w:rPr>
          <w:rFonts w:ascii="Calibri" w:hAnsi="Calibri" w:cs="Calibri"/>
          <w:sz w:val="22"/>
          <w:szCs w:val="22"/>
        </w:rPr>
        <w:t>Instructions:</w:t>
      </w:r>
    </w:p>
    <w:p w14:paraId="50C2987E" w14:textId="77777777" w:rsidR="005F52A0" w:rsidRPr="005F52A0" w:rsidRDefault="005F52A0" w:rsidP="005F52A0">
      <w:pPr>
        <w:pStyle w:val="ListParagraph"/>
        <w:numPr>
          <w:ilvl w:val="0"/>
          <w:numId w:val="1"/>
        </w:numPr>
        <w:rPr>
          <w:rFonts w:ascii="Calibri" w:hAnsi="Calibri" w:cs="Calibri"/>
          <w:sz w:val="22"/>
          <w:szCs w:val="22"/>
        </w:rPr>
      </w:pPr>
      <w:r w:rsidRPr="005F52A0">
        <w:rPr>
          <w:rFonts w:ascii="Calibri" w:hAnsi="Calibri" w:cs="Calibri"/>
          <w:sz w:val="22"/>
          <w:szCs w:val="22"/>
        </w:rPr>
        <w:t>In the "Month" column, list each month for the specified period (e.g., Month 1, Month 2, ..., Month 12).</w:t>
      </w:r>
    </w:p>
    <w:p w14:paraId="5460F1BD" w14:textId="77777777" w:rsidR="005F52A0" w:rsidRPr="005F52A0" w:rsidRDefault="005F52A0" w:rsidP="005F52A0">
      <w:pPr>
        <w:pStyle w:val="ListParagraph"/>
        <w:numPr>
          <w:ilvl w:val="0"/>
          <w:numId w:val="1"/>
        </w:numPr>
        <w:rPr>
          <w:rFonts w:ascii="Calibri" w:hAnsi="Calibri" w:cs="Calibri"/>
          <w:sz w:val="22"/>
          <w:szCs w:val="22"/>
        </w:rPr>
      </w:pPr>
      <w:r w:rsidRPr="005F52A0">
        <w:rPr>
          <w:rFonts w:ascii="Calibri" w:hAnsi="Calibri" w:cs="Calibri"/>
          <w:sz w:val="22"/>
          <w:szCs w:val="22"/>
        </w:rPr>
        <w:t>In the "Budgeted Expenses" and "Actual Expenses" columns, input the budgeted and actual expenses for each month, respectively.</w:t>
      </w:r>
    </w:p>
    <w:p w14:paraId="2626C2F1" w14:textId="77777777" w:rsidR="005F52A0" w:rsidRPr="005F52A0" w:rsidRDefault="005F52A0" w:rsidP="005F52A0">
      <w:pPr>
        <w:pStyle w:val="ListParagraph"/>
        <w:numPr>
          <w:ilvl w:val="0"/>
          <w:numId w:val="1"/>
        </w:numPr>
        <w:rPr>
          <w:rFonts w:ascii="Calibri" w:hAnsi="Calibri" w:cs="Calibri"/>
          <w:sz w:val="22"/>
          <w:szCs w:val="22"/>
        </w:rPr>
      </w:pPr>
      <w:r w:rsidRPr="005F52A0">
        <w:rPr>
          <w:rFonts w:ascii="Calibri" w:hAnsi="Calibri" w:cs="Calibri"/>
          <w:sz w:val="22"/>
          <w:szCs w:val="22"/>
        </w:rPr>
        <w:t>Calculate the variance by subtracting the actual expenses from the budgeted expenses in the "Variance" column.</w:t>
      </w:r>
    </w:p>
    <w:p w14:paraId="381164E1" w14:textId="77777777" w:rsidR="005F52A0" w:rsidRPr="005F52A0" w:rsidRDefault="005F52A0" w:rsidP="005F52A0">
      <w:pPr>
        <w:pStyle w:val="ListParagraph"/>
        <w:numPr>
          <w:ilvl w:val="0"/>
          <w:numId w:val="1"/>
        </w:numPr>
        <w:rPr>
          <w:rFonts w:ascii="Calibri" w:hAnsi="Calibri" w:cs="Calibri"/>
          <w:sz w:val="22"/>
          <w:szCs w:val="22"/>
        </w:rPr>
      </w:pPr>
      <w:r w:rsidRPr="005F52A0">
        <w:rPr>
          <w:rFonts w:ascii="Calibri" w:hAnsi="Calibri" w:cs="Calibri"/>
          <w:sz w:val="22"/>
          <w:szCs w:val="22"/>
        </w:rPr>
        <w:t>Calculate the percentage variance by dividing the variance by the budgeted expenses and multiplying by 100 in the "Variance (%)" column.</w:t>
      </w:r>
    </w:p>
    <w:p w14:paraId="0E57D09A" w14:textId="77777777" w:rsidR="005F52A0" w:rsidRPr="005F52A0" w:rsidRDefault="005F52A0" w:rsidP="005F52A0">
      <w:pPr>
        <w:pStyle w:val="ListParagraph"/>
        <w:numPr>
          <w:ilvl w:val="0"/>
          <w:numId w:val="1"/>
        </w:numPr>
        <w:rPr>
          <w:rFonts w:ascii="Calibri" w:hAnsi="Calibri" w:cs="Calibri"/>
          <w:sz w:val="22"/>
          <w:szCs w:val="22"/>
        </w:rPr>
      </w:pPr>
      <w:r w:rsidRPr="005F52A0">
        <w:rPr>
          <w:rFonts w:ascii="Calibri" w:hAnsi="Calibri" w:cs="Calibri"/>
          <w:sz w:val="22"/>
          <w:szCs w:val="22"/>
        </w:rPr>
        <w:t>Repeat the same process for budgeted and actual revenue in their respective columns.</w:t>
      </w:r>
    </w:p>
    <w:p w14:paraId="59EA54A6" w14:textId="77777777" w:rsidR="005F52A0" w:rsidRPr="005F52A0" w:rsidRDefault="005F52A0" w:rsidP="005F52A0">
      <w:pPr>
        <w:pStyle w:val="ListParagraph"/>
        <w:numPr>
          <w:ilvl w:val="0"/>
          <w:numId w:val="1"/>
        </w:numPr>
        <w:rPr>
          <w:rFonts w:ascii="Calibri" w:hAnsi="Calibri" w:cs="Calibri"/>
          <w:sz w:val="22"/>
          <w:szCs w:val="22"/>
        </w:rPr>
      </w:pPr>
      <w:r w:rsidRPr="005F52A0">
        <w:rPr>
          <w:rFonts w:ascii="Calibri" w:hAnsi="Calibri" w:cs="Calibri"/>
          <w:sz w:val="22"/>
          <w:szCs w:val="22"/>
        </w:rPr>
        <w:t>Apply conditional formatting to highlight positive variances in green and negative variances in red for easy identification.</w:t>
      </w:r>
    </w:p>
    <w:p w14:paraId="2964EE7A" w14:textId="77777777" w:rsidR="005F52A0" w:rsidRDefault="005F52A0">
      <w:pPr>
        <w:rPr>
          <w:rFonts w:ascii="Calibri" w:hAnsi="Calibri" w:cs="Calibri"/>
          <w:sz w:val="22"/>
          <w:szCs w:val="22"/>
        </w:rPr>
      </w:pPr>
    </w:p>
    <w:p w14:paraId="539FDD22" w14:textId="559DFFA3" w:rsidR="005F52A0" w:rsidRPr="005F52A0" w:rsidRDefault="005F52A0">
      <w:pPr>
        <w:rPr>
          <w:rFonts w:ascii="Calibri" w:hAnsi="Calibri" w:cs="Calibri"/>
          <w:sz w:val="22"/>
          <w:szCs w:val="22"/>
        </w:rPr>
      </w:pPr>
      <w:r w:rsidRPr="005F52A0">
        <w:rPr>
          <w:rFonts w:ascii="Calibri" w:hAnsi="Calibri" w:cs="Calibri"/>
          <w:sz w:val="22"/>
          <w:szCs w:val="22"/>
        </w:rPr>
        <w:t>This template allows you to compare budgeted amounts with actual expenses and revenues for each month, calculate variances, and visually identify positive or negative variances easily through conditional formatting. You can customize it further by adding additional rows or columns for more detailed analysis or including subcategories within expenses and revenues.</w:t>
      </w:r>
    </w:p>
    <w:sectPr w:rsidR="005F52A0" w:rsidRPr="005F52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9512070"/>
    <w:multiLevelType w:val="hybridMultilevel"/>
    <w:tmpl w:val="44E2FF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02626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2A0"/>
    <w:rsid w:val="005F52A0"/>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BB994"/>
  <w15:chartTrackingRefBased/>
  <w15:docId w15:val="{048CCCD6-193C-44CC-9CB0-5FEE6E971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52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52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52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52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52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52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52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52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52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52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52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52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52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52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52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52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52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52A0"/>
    <w:rPr>
      <w:rFonts w:eastAsiaTheme="majorEastAsia" w:cstheme="majorBidi"/>
      <w:color w:val="272727" w:themeColor="text1" w:themeTint="D8"/>
    </w:rPr>
  </w:style>
  <w:style w:type="paragraph" w:styleId="Title">
    <w:name w:val="Title"/>
    <w:basedOn w:val="Normal"/>
    <w:next w:val="Normal"/>
    <w:link w:val="TitleChar"/>
    <w:uiPriority w:val="10"/>
    <w:qFormat/>
    <w:rsid w:val="005F52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52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52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52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52A0"/>
    <w:pPr>
      <w:spacing w:before="160"/>
      <w:jc w:val="center"/>
    </w:pPr>
    <w:rPr>
      <w:i/>
      <w:iCs/>
      <w:color w:val="404040" w:themeColor="text1" w:themeTint="BF"/>
    </w:rPr>
  </w:style>
  <w:style w:type="character" w:customStyle="1" w:styleId="QuoteChar">
    <w:name w:val="Quote Char"/>
    <w:basedOn w:val="DefaultParagraphFont"/>
    <w:link w:val="Quote"/>
    <w:uiPriority w:val="29"/>
    <w:rsid w:val="005F52A0"/>
    <w:rPr>
      <w:i/>
      <w:iCs/>
      <w:color w:val="404040" w:themeColor="text1" w:themeTint="BF"/>
    </w:rPr>
  </w:style>
  <w:style w:type="paragraph" w:styleId="ListParagraph">
    <w:name w:val="List Paragraph"/>
    <w:basedOn w:val="Normal"/>
    <w:uiPriority w:val="34"/>
    <w:qFormat/>
    <w:rsid w:val="005F52A0"/>
    <w:pPr>
      <w:ind w:left="720"/>
      <w:contextualSpacing/>
    </w:pPr>
  </w:style>
  <w:style w:type="character" w:styleId="IntenseEmphasis">
    <w:name w:val="Intense Emphasis"/>
    <w:basedOn w:val="DefaultParagraphFont"/>
    <w:uiPriority w:val="21"/>
    <w:qFormat/>
    <w:rsid w:val="005F52A0"/>
    <w:rPr>
      <w:i/>
      <w:iCs/>
      <w:color w:val="0F4761" w:themeColor="accent1" w:themeShade="BF"/>
    </w:rPr>
  </w:style>
  <w:style w:type="paragraph" w:styleId="IntenseQuote">
    <w:name w:val="Intense Quote"/>
    <w:basedOn w:val="Normal"/>
    <w:next w:val="Normal"/>
    <w:link w:val="IntenseQuoteChar"/>
    <w:uiPriority w:val="30"/>
    <w:qFormat/>
    <w:rsid w:val="005F52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52A0"/>
    <w:rPr>
      <w:i/>
      <w:iCs/>
      <w:color w:val="0F4761" w:themeColor="accent1" w:themeShade="BF"/>
    </w:rPr>
  </w:style>
  <w:style w:type="character" w:styleId="IntenseReference">
    <w:name w:val="Intense Reference"/>
    <w:basedOn w:val="DefaultParagraphFont"/>
    <w:uiPriority w:val="32"/>
    <w:qFormat/>
    <w:rsid w:val="005F52A0"/>
    <w:rPr>
      <w:b/>
      <w:bCs/>
      <w:smallCaps/>
      <w:color w:val="0F4761" w:themeColor="accent1" w:themeShade="BF"/>
      <w:spacing w:val="5"/>
    </w:rPr>
  </w:style>
  <w:style w:type="table" w:styleId="TableGrid">
    <w:name w:val="Table Grid"/>
    <w:basedOn w:val="TableNormal"/>
    <w:uiPriority w:val="39"/>
    <w:rsid w:val="005F52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5F52A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209</Words>
  <Characters>1193</Characters>
  <Application>Microsoft Office Word</Application>
  <DocSecurity>0</DocSecurity>
  <Lines>9</Lines>
  <Paragraphs>2</Paragraphs>
  <ScaleCrop>false</ScaleCrop>
  <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2024-05-02T00:41:00Z</dcterms:created>
  <dcterms:modified xsi:type="dcterms:W3CDTF">2024-05-02T00:48:00Z</dcterms:modified>
</cp:coreProperties>
</file>